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B6FCA" w14:textId="77777777" w:rsidR="00064425" w:rsidRDefault="0054545D" w:rsidP="00DF400B">
      <w:pPr>
        <w:spacing w:after="120"/>
        <w:ind w:left="6010"/>
      </w:pPr>
      <w:r>
        <w:t xml:space="preserve">Приложение </w:t>
      </w:r>
      <w:r w:rsidR="001E7ECD">
        <w:t>1</w:t>
      </w:r>
      <w:r w:rsidR="003C518E">
        <w:t>6</w:t>
      </w:r>
      <w:r>
        <w:br/>
        <w:t>к Положению Банка России</w:t>
      </w:r>
      <w:r>
        <w:br/>
        <w:t>от 19 декабря 2019 года № 706-П</w:t>
      </w:r>
      <w:r>
        <w:br/>
        <w:t>«О стандартах эмиссии ценных бумаг»</w:t>
      </w:r>
    </w:p>
    <w:p w14:paraId="382C7033" w14:textId="1A31B5F2" w:rsidR="00B353BF" w:rsidRDefault="00B353BF" w:rsidP="00DF400B">
      <w:pPr>
        <w:spacing w:after="240"/>
        <w:ind w:left="6010"/>
        <w:rPr>
          <w:sz w:val="18"/>
          <w:szCs w:val="18"/>
        </w:rPr>
      </w:pPr>
      <w:r>
        <w:rPr>
          <w:sz w:val="18"/>
          <w:szCs w:val="18"/>
        </w:rPr>
        <w:t>(в ред. Указани</w:t>
      </w:r>
      <w:r w:rsidR="008D62C2">
        <w:rPr>
          <w:sz w:val="18"/>
          <w:szCs w:val="18"/>
        </w:rPr>
        <w:t>й</w:t>
      </w:r>
      <w:r>
        <w:rPr>
          <w:sz w:val="18"/>
          <w:szCs w:val="18"/>
        </w:rPr>
        <w:t xml:space="preserve"> Банка России</w:t>
      </w:r>
      <w:r>
        <w:rPr>
          <w:sz w:val="18"/>
          <w:szCs w:val="18"/>
        </w:rPr>
        <w:br/>
        <w:t>от 04.07.2022 № 6195-У</w:t>
      </w:r>
      <w:r w:rsidR="008D62C2">
        <w:rPr>
          <w:sz w:val="18"/>
          <w:szCs w:val="18"/>
        </w:rPr>
        <w:t>, от 05.02.2026 № 7293-У</w:t>
      </w:r>
      <w:r>
        <w:rPr>
          <w:sz w:val="18"/>
          <w:szCs w:val="18"/>
        </w:rPr>
        <w:t>)</w:t>
      </w:r>
    </w:p>
    <w:p w14:paraId="1BD929E0" w14:textId="77777777" w:rsidR="00B353BF" w:rsidRPr="00862417" w:rsidRDefault="00B353BF" w:rsidP="00B353BF">
      <w:pPr>
        <w:spacing w:after="240"/>
        <w:jc w:val="right"/>
        <w:rPr>
          <w:sz w:val="24"/>
          <w:szCs w:val="24"/>
        </w:rPr>
      </w:pPr>
      <w:r>
        <w:rPr>
          <w:sz w:val="24"/>
          <w:szCs w:val="24"/>
        </w:rPr>
        <w:t>Форма</w:t>
      </w:r>
    </w:p>
    <w:p w14:paraId="75282594" w14:textId="77777777" w:rsidR="00965FD1" w:rsidRPr="008D62C2" w:rsidRDefault="00965FD1" w:rsidP="00B3474E">
      <w:pPr>
        <w:tabs>
          <w:tab w:val="left" w:pos="1834"/>
        </w:tabs>
        <w:spacing w:after="360"/>
        <w:ind w:left="1701" w:hanging="1134"/>
        <w:jc w:val="both"/>
        <w:rPr>
          <w:bCs/>
          <w:sz w:val="24"/>
          <w:szCs w:val="24"/>
        </w:rPr>
      </w:pPr>
      <w:r>
        <w:rPr>
          <w:sz w:val="24"/>
          <w:szCs w:val="24"/>
        </w:rPr>
        <w:t>Раздел 1.</w:t>
      </w:r>
      <w:r>
        <w:rPr>
          <w:sz w:val="24"/>
          <w:szCs w:val="24"/>
        </w:rPr>
        <w:tab/>
      </w:r>
      <w:r w:rsidR="003C518E" w:rsidRPr="008D62C2">
        <w:rPr>
          <w:bCs/>
          <w:sz w:val="24"/>
          <w:szCs w:val="24"/>
        </w:rPr>
        <w:t>Титульный лист решения о выпуске акций, подлежащих размещению при реорганизации юридических лиц</w:t>
      </w:r>
    </w:p>
    <w:p w14:paraId="3F2E8D71" w14:textId="77777777" w:rsidR="00965FD1" w:rsidRDefault="003C518E" w:rsidP="00B3474E">
      <w:pPr>
        <w:spacing w:after="180"/>
        <w:ind w:left="7201"/>
        <w:jc w:val="center"/>
        <w:rPr>
          <w:sz w:val="24"/>
          <w:szCs w:val="24"/>
        </w:rPr>
      </w:pPr>
      <w:r>
        <w:rPr>
          <w:sz w:val="24"/>
          <w:szCs w:val="24"/>
        </w:rPr>
        <w:t>Банк России</w:t>
      </w:r>
    </w:p>
    <w:p w14:paraId="77F50DF3" w14:textId="77777777" w:rsidR="00965FD1" w:rsidRPr="003C518E" w:rsidRDefault="00965FD1" w:rsidP="00B3474E">
      <w:pPr>
        <w:pBdr>
          <w:top w:val="single" w:sz="4" w:space="1" w:color="auto"/>
        </w:pBdr>
        <w:spacing w:after="480"/>
        <w:ind w:left="7088"/>
        <w:rPr>
          <w:sz w:val="2"/>
          <w:szCs w:val="2"/>
        </w:rPr>
      </w:pPr>
    </w:p>
    <w:p w14:paraId="695DB591" w14:textId="77777777" w:rsidR="00965FD1" w:rsidRPr="00816195" w:rsidRDefault="003C518E" w:rsidP="00B3474E">
      <w:pPr>
        <w:spacing w:after="720"/>
        <w:jc w:val="center"/>
        <w:rPr>
          <w:b/>
          <w:bCs/>
          <w:sz w:val="26"/>
          <w:szCs w:val="26"/>
        </w:rPr>
      </w:pPr>
      <w:r w:rsidRPr="00816195">
        <w:rPr>
          <w:b/>
          <w:bCs/>
          <w:sz w:val="26"/>
          <w:szCs w:val="26"/>
        </w:rPr>
        <w:t>РЕШЕНИЕ О ВЫПУСКЕ АКЦИЙ</w:t>
      </w:r>
    </w:p>
    <w:p w14:paraId="4B0B7223" w14:textId="77777777" w:rsidR="00965FD1" w:rsidRDefault="00965FD1" w:rsidP="005D645E">
      <w:pPr>
        <w:jc w:val="center"/>
        <w:rPr>
          <w:sz w:val="24"/>
          <w:szCs w:val="24"/>
        </w:rPr>
      </w:pPr>
    </w:p>
    <w:p w14:paraId="1126893A" w14:textId="77777777" w:rsidR="00965FD1" w:rsidRPr="005D645E" w:rsidRDefault="005D645E" w:rsidP="008D62C2">
      <w:pPr>
        <w:pBdr>
          <w:top w:val="single" w:sz="4" w:space="1" w:color="auto"/>
        </w:pBdr>
        <w:spacing w:after="720"/>
        <w:jc w:val="center"/>
      </w:pPr>
      <w:r>
        <w:t>(полное фирменное наименовани</w:t>
      </w:r>
      <w:r w:rsidR="003C518E">
        <w:t>е</w:t>
      </w:r>
      <w:r w:rsidR="00835D4C">
        <w:t xml:space="preserve"> эмитента)</w:t>
      </w:r>
    </w:p>
    <w:p w14:paraId="0E6B27C0" w14:textId="77777777" w:rsidR="005D645E" w:rsidRDefault="005D645E" w:rsidP="005D645E">
      <w:pPr>
        <w:jc w:val="center"/>
        <w:rPr>
          <w:sz w:val="24"/>
          <w:szCs w:val="24"/>
        </w:rPr>
      </w:pPr>
    </w:p>
    <w:p w14:paraId="3FE0B4A3" w14:textId="3682AD78" w:rsidR="005D645E" w:rsidRPr="005D645E" w:rsidRDefault="003C518E" w:rsidP="008D62C2">
      <w:pPr>
        <w:pBdr>
          <w:top w:val="single" w:sz="4" w:space="1" w:color="auto"/>
        </w:pBdr>
        <w:spacing w:after="840"/>
        <w:jc w:val="center"/>
      </w:pPr>
      <w:r>
        <w:t xml:space="preserve">(указываются вид (акции), категория (тип) и иные идентификационные признаки </w:t>
      </w:r>
      <w:r w:rsidR="008D62C2">
        <w:br/>
      </w:r>
      <w:r>
        <w:t>подлежащих размещению</w:t>
      </w:r>
      <w:r w:rsidR="008D62C2">
        <w:t xml:space="preserve"> ценных бумаг</w:t>
      </w:r>
      <w:r>
        <w:t>)</w:t>
      </w:r>
    </w:p>
    <w:p w14:paraId="2A7E9A6C" w14:textId="77777777" w:rsidR="00443A08" w:rsidRDefault="00AD5B31" w:rsidP="00AD5B31">
      <w:pPr>
        <w:tabs>
          <w:tab w:val="right" w:pos="9925"/>
        </w:tabs>
        <w:rPr>
          <w:sz w:val="24"/>
          <w:szCs w:val="24"/>
        </w:rPr>
      </w:pPr>
      <w:r>
        <w:rPr>
          <w:sz w:val="24"/>
          <w:szCs w:val="24"/>
        </w:rPr>
        <w:t xml:space="preserve">Утверждено решением  </w:t>
      </w:r>
      <w:r>
        <w:rPr>
          <w:sz w:val="24"/>
          <w:szCs w:val="24"/>
        </w:rPr>
        <w:tab/>
        <w:t>,</w:t>
      </w:r>
    </w:p>
    <w:p w14:paraId="55F6E678" w14:textId="01416ECF" w:rsidR="00AD5B31" w:rsidRPr="00AD5B31" w:rsidRDefault="00AD5B31" w:rsidP="00B353BF">
      <w:pPr>
        <w:pBdr>
          <w:top w:val="single" w:sz="4" w:space="1" w:color="auto"/>
        </w:pBdr>
        <w:spacing w:after="240"/>
        <w:ind w:left="2466" w:right="113"/>
        <w:jc w:val="center"/>
      </w:pPr>
      <w:r>
        <w:t>(указывается орган управления эмитента</w:t>
      </w:r>
      <w:r w:rsidR="003C518E">
        <w:t xml:space="preserve"> (заявителя)</w:t>
      </w:r>
      <w:r>
        <w:t xml:space="preserve">, </w:t>
      </w:r>
      <w:r w:rsidR="003C518E">
        <w:t>утвердивший</w:t>
      </w:r>
      <w:r w:rsidR="008D62C2">
        <w:t xml:space="preserve"> </w:t>
      </w:r>
      <w:r w:rsidR="003C518E">
        <w:t>решение о выпуске ценных бумаг</w:t>
      </w:r>
      <w:r>
        <w:t>)</w:t>
      </w:r>
      <w:r w:rsidR="008D62C2">
        <w:rPr>
          <w:rStyle w:val="a9"/>
        </w:rPr>
        <w:footnoteReference w:customMarkFollows="1" w:id="1"/>
        <w:t>1</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134"/>
        <w:gridCol w:w="397"/>
        <w:gridCol w:w="113"/>
        <w:gridCol w:w="1814"/>
        <w:gridCol w:w="397"/>
        <w:gridCol w:w="397"/>
        <w:gridCol w:w="1984"/>
        <w:gridCol w:w="397"/>
        <w:gridCol w:w="113"/>
        <w:gridCol w:w="1814"/>
        <w:gridCol w:w="397"/>
        <w:gridCol w:w="397"/>
        <w:gridCol w:w="680"/>
      </w:tblGrid>
      <w:tr w:rsidR="006D2031" w14:paraId="5DD35EC8" w14:textId="0B4EFFAF" w:rsidTr="003C3B0E">
        <w:tc>
          <w:tcPr>
            <w:tcW w:w="1134" w:type="dxa"/>
            <w:tcMar>
              <w:left w:w="0" w:type="dxa"/>
            </w:tcMar>
            <w:vAlign w:val="bottom"/>
          </w:tcPr>
          <w:p w14:paraId="7BF45D23" w14:textId="77777777" w:rsidR="006D2031" w:rsidRDefault="006D2031" w:rsidP="00B52C74">
            <w:pPr>
              <w:rPr>
                <w:sz w:val="24"/>
                <w:szCs w:val="24"/>
              </w:rPr>
            </w:pPr>
            <w:r>
              <w:rPr>
                <w:sz w:val="24"/>
                <w:szCs w:val="24"/>
              </w:rPr>
              <w:t>принятым</w:t>
            </w:r>
          </w:p>
        </w:tc>
        <w:tc>
          <w:tcPr>
            <w:tcW w:w="397" w:type="dxa"/>
            <w:tcBorders>
              <w:bottom w:val="single" w:sz="4" w:space="0" w:color="auto"/>
            </w:tcBorders>
            <w:vAlign w:val="bottom"/>
          </w:tcPr>
          <w:p w14:paraId="68A5F5DB" w14:textId="77777777" w:rsidR="006D2031" w:rsidRDefault="006D2031" w:rsidP="00B52C74">
            <w:pPr>
              <w:jc w:val="center"/>
              <w:rPr>
                <w:sz w:val="24"/>
                <w:szCs w:val="24"/>
              </w:rPr>
            </w:pPr>
          </w:p>
        </w:tc>
        <w:tc>
          <w:tcPr>
            <w:tcW w:w="113" w:type="dxa"/>
            <w:vAlign w:val="bottom"/>
          </w:tcPr>
          <w:p w14:paraId="41D5D35C" w14:textId="77777777" w:rsidR="006D2031" w:rsidRDefault="006D2031" w:rsidP="00B52C74">
            <w:pPr>
              <w:rPr>
                <w:sz w:val="24"/>
                <w:szCs w:val="24"/>
              </w:rPr>
            </w:pPr>
          </w:p>
        </w:tc>
        <w:tc>
          <w:tcPr>
            <w:tcW w:w="1814" w:type="dxa"/>
            <w:tcBorders>
              <w:bottom w:val="single" w:sz="4" w:space="0" w:color="auto"/>
            </w:tcBorders>
            <w:vAlign w:val="bottom"/>
          </w:tcPr>
          <w:p w14:paraId="431A537A" w14:textId="77777777" w:rsidR="006D2031" w:rsidRDefault="006D2031" w:rsidP="00B52C74">
            <w:pPr>
              <w:jc w:val="center"/>
              <w:rPr>
                <w:sz w:val="24"/>
                <w:szCs w:val="24"/>
              </w:rPr>
            </w:pPr>
          </w:p>
        </w:tc>
        <w:tc>
          <w:tcPr>
            <w:tcW w:w="397" w:type="dxa"/>
            <w:vAlign w:val="bottom"/>
          </w:tcPr>
          <w:p w14:paraId="64014E1A" w14:textId="77777777" w:rsidR="006D2031" w:rsidRDefault="006D2031" w:rsidP="00B52C74">
            <w:pPr>
              <w:jc w:val="right"/>
              <w:rPr>
                <w:sz w:val="24"/>
                <w:szCs w:val="24"/>
              </w:rPr>
            </w:pPr>
            <w:r>
              <w:rPr>
                <w:sz w:val="24"/>
                <w:szCs w:val="24"/>
              </w:rPr>
              <w:t>20</w:t>
            </w:r>
          </w:p>
        </w:tc>
        <w:tc>
          <w:tcPr>
            <w:tcW w:w="397" w:type="dxa"/>
            <w:tcBorders>
              <w:bottom w:val="single" w:sz="4" w:space="0" w:color="auto"/>
            </w:tcBorders>
            <w:vAlign w:val="bottom"/>
          </w:tcPr>
          <w:p w14:paraId="211E3308" w14:textId="77777777" w:rsidR="006D2031" w:rsidRDefault="006D2031" w:rsidP="00B52C74">
            <w:pPr>
              <w:rPr>
                <w:sz w:val="24"/>
                <w:szCs w:val="24"/>
              </w:rPr>
            </w:pPr>
          </w:p>
        </w:tc>
        <w:tc>
          <w:tcPr>
            <w:tcW w:w="1984" w:type="dxa"/>
            <w:vAlign w:val="bottom"/>
          </w:tcPr>
          <w:p w14:paraId="1E988FDA" w14:textId="07091213" w:rsidR="006D2031" w:rsidRDefault="006D2031" w:rsidP="008D62C2">
            <w:pPr>
              <w:jc w:val="center"/>
              <w:rPr>
                <w:sz w:val="24"/>
                <w:szCs w:val="24"/>
              </w:rPr>
            </w:pPr>
            <w:r>
              <w:rPr>
                <w:sz w:val="24"/>
                <w:szCs w:val="24"/>
              </w:rPr>
              <w:t>года, протокол от</w:t>
            </w:r>
          </w:p>
        </w:tc>
        <w:tc>
          <w:tcPr>
            <w:tcW w:w="397" w:type="dxa"/>
            <w:tcBorders>
              <w:bottom w:val="single" w:sz="4" w:space="0" w:color="auto"/>
            </w:tcBorders>
            <w:vAlign w:val="bottom"/>
          </w:tcPr>
          <w:p w14:paraId="2D35B997" w14:textId="77777777" w:rsidR="006D2031" w:rsidRDefault="006D2031" w:rsidP="001569EB">
            <w:pPr>
              <w:jc w:val="center"/>
              <w:rPr>
                <w:sz w:val="24"/>
                <w:szCs w:val="24"/>
              </w:rPr>
            </w:pPr>
          </w:p>
        </w:tc>
        <w:tc>
          <w:tcPr>
            <w:tcW w:w="113" w:type="dxa"/>
            <w:vAlign w:val="bottom"/>
          </w:tcPr>
          <w:p w14:paraId="4A061102" w14:textId="77777777" w:rsidR="006D2031" w:rsidRDefault="006D2031" w:rsidP="006D2031">
            <w:pPr>
              <w:rPr>
                <w:sz w:val="24"/>
                <w:szCs w:val="24"/>
              </w:rPr>
            </w:pPr>
          </w:p>
        </w:tc>
        <w:tc>
          <w:tcPr>
            <w:tcW w:w="1814" w:type="dxa"/>
            <w:tcBorders>
              <w:bottom w:val="single" w:sz="4" w:space="0" w:color="auto"/>
            </w:tcBorders>
            <w:vAlign w:val="bottom"/>
          </w:tcPr>
          <w:p w14:paraId="6B22F6AB" w14:textId="77777777" w:rsidR="006D2031" w:rsidRDefault="006D2031" w:rsidP="006D2031">
            <w:pPr>
              <w:jc w:val="center"/>
              <w:rPr>
                <w:sz w:val="24"/>
                <w:szCs w:val="24"/>
              </w:rPr>
            </w:pPr>
          </w:p>
        </w:tc>
        <w:tc>
          <w:tcPr>
            <w:tcW w:w="397" w:type="dxa"/>
            <w:vAlign w:val="bottom"/>
          </w:tcPr>
          <w:p w14:paraId="375DF9E8" w14:textId="29D1C794" w:rsidR="006D2031" w:rsidRDefault="006D2031" w:rsidP="006D2031">
            <w:pPr>
              <w:jc w:val="right"/>
              <w:rPr>
                <w:sz w:val="24"/>
                <w:szCs w:val="24"/>
              </w:rPr>
            </w:pPr>
            <w:r>
              <w:rPr>
                <w:sz w:val="24"/>
                <w:szCs w:val="24"/>
              </w:rPr>
              <w:t>20</w:t>
            </w:r>
          </w:p>
        </w:tc>
        <w:tc>
          <w:tcPr>
            <w:tcW w:w="397" w:type="dxa"/>
            <w:tcBorders>
              <w:bottom w:val="single" w:sz="4" w:space="0" w:color="auto"/>
            </w:tcBorders>
            <w:vAlign w:val="bottom"/>
          </w:tcPr>
          <w:p w14:paraId="17366F1E" w14:textId="77777777" w:rsidR="006D2031" w:rsidRDefault="006D2031" w:rsidP="006D2031">
            <w:pPr>
              <w:rPr>
                <w:sz w:val="24"/>
                <w:szCs w:val="24"/>
              </w:rPr>
            </w:pPr>
          </w:p>
        </w:tc>
        <w:tc>
          <w:tcPr>
            <w:tcW w:w="680" w:type="dxa"/>
          </w:tcPr>
          <w:p w14:paraId="70B3912C" w14:textId="73B52CBC" w:rsidR="006D2031" w:rsidRDefault="006D2031" w:rsidP="006D2031">
            <w:pPr>
              <w:ind w:left="57"/>
              <w:rPr>
                <w:sz w:val="24"/>
                <w:szCs w:val="24"/>
              </w:rPr>
            </w:pPr>
            <w:r>
              <w:rPr>
                <w:sz w:val="24"/>
                <w:szCs w:val="24"/>
              </w:rPr>
              <w:t>года</w:t>
            </w:r>
          </w:p>
        </w:tc>
      </w:tr>
    </w:tbl>
    <w:p w14:paraId="10E80E87" w14:textId="77777777" w:rsidR="00AD5B31" w:rsidRPr="00ED195C" w:rsidRDefault="00AD5B31" w:rsidP="00B353BF">
      <w:pPr>
        <w:spacing w:after="240"/>
        <w:rPr>
          <w:sz w:val="2"/>
          <w:szCs w:val="2"/>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340"/>
        <w:gridCol w:w="1417"/>
        <w:gridCol w:w="2665"/>
        <w:gridCol w:w="5386"/>
        <w:gridCol w:w="227"/>
      </w:tblGrid>
      <w:tr w:rsidR="003733F1" w14:paraId="6270EA01" w14:textId="77777777" w:rsidTr="001569EB">
        <w:tc>
          <w:tcPr>
            <w:tcW w:w="340" w:type="dxa"/>
            <w:tcMar>
              <w:left w:w="0" w:type="dxa"/>
            </w:tcMar>
            <w:vAlign w:val="bottom"/>
          </w:tcPr>
          <w:p w14:paraId="5EB68339" w14:textId="3E0A27E1" w:rsidR="003733F1" w:rsidRDefault="003733F1" w:rsidP="006A0ADD">
            <w:pPr>
              <w:rPr>
                <w:sz w:val="24"/>
                <w:szCs w:val="24"/>
              </w:rPr>
            </w:pPr>
            <w:r>
              <w:rPr>
                <w:sz w:val="24"/>
                <w:szCs w:val="24"/>
              </w:rPr>
              <w:t>№</w:t>
            </w:r>
          </w:p>
        </w:tc>
        <w:tc>
          <w:tcPr>
            <w:tcW w:w="1417" w:type="dxa"/>
            <w:tcBorders>
              <w:bottom w:val="single" w:sz="4" w:space="0" w:color="auto"/>
            </w:tcBorders>
            <w:vAlign w:val="bottom"/>
          </w:tcPr>
          <w:p w14:paraId="1AD50AFC" w14:textId="77777777" w:rsidR="003733F1" w:rsidRDefault="003733F1" w:rsidP="006A0ADD">
            <w:pPr>
              <w:jc w:val="center"/>
              <w:rPr>
                <w:sz w:val="24"/>
                <w:szCs w:val="24"/>
              </w:rPr>
            </w:pPr>
          </w:p>
        </w:tc>
        <w:tc>
          <w:tcPr>
            <w:tcW w:w="2665" w:type="dxa"/>
            <w:vAlign w:val="bottom"/>
          </w:tcPr>
          <w:p w14:paraId="52FBE63B" w14:textId="3384FC68" w:rsidR="003733F1" w:rsidRDefault="003733F1" w:rsidP="001569EB">
            <w:pPr>
              <w:rPr>
                <w:sz w:val="24"/>
                <w:szCs w:val="24"/>
              </w:rPr>
            </w:pPr>
            <w:r>
              <w:rPr>
                <w:rStyle w:val="a9"/>
                <w:sz w:val="24"/>
                <w:szCs w:val="24"/>
              </w:rPr>
              <w:footnoteReference w:customMarkFollows="1" w:id="2"/>
              <w:t>2</w:t>
            </w:r>
            <w:r>
              <w:rPr>
                <w:sz w:val="24"/>
                <w:szCs w:val="24"/>
              </w:rPr>
              <w:t>, на основании решения</w:t>
            </w:r>
          </w:p>
        </w:tc>
        <w:tc>
          <w:tcPr>
            <w:tcW w:w="5386" w:type="dxa"/>
            <w:tcBorders>
              <w:bottom w:val="single" w:sz="4" w:space="0" w:color="auto"/>
            </w:tcBorders>
            <w:vAlign w:val="bottom"/>
          </w:tcPr>
          <w:p w14:paraId="4D0E44BB" w14:textId="77777777" w:rsidR="003733F1" w:rsidRDefault="003733F1" w:rsidP="006A0ADD">
            <w:pPr>
              <w:jc w:val="center"/>
              <w:rPr>
                <w:sz w:val="24"/>
                <w:szCs w:val="24"/>
              </w:rPr>
            </w:pPr>
          </w:p>
        </w:tc>
        <w:tc>
          <w:tcPr>
            <w:tcW w:w="227" w:type="dxa"/>
            <w:vAlign w:val="bottom"/>
          </w:tcPr>
          <w:p w14:paraId="376F9220" w14:textId="06116838" w:rsidR="003733F1" w:rsidRDefault="003733F1" w:rsidP="003733F1">
            <w:pPr>
              <w:rPr>
                <w:sz w:val="24"/>
                <w:szCs w:val="24"/>
              </w:rPr>
            </w:pPr>
            <w:r>
              <w:rPr>
                <w:sz w:val="24"/>
                <w:szCs w:val="24"/>
              </w:rPr>
              <w:t>,</w:t>
            </w:r>
          </w:p>
        </w:tc>
      </w:tr>
    </w:tbl>
    <w:p w14:paraId="14CA7DDF" w14:textId="1A5BFD43" w:rsidR="006D2031" w:rsidRDefault="00315909" w:rsidP="001569EB">
      <w:pPr>
        <w:ind w:left="4438" w:right="109"/>
        <w:jc w:val="center"/>
        <w:rPr>
          <w:sz w:val="24"/>
          <w:szCs w:val="24"/>
        </w:rPr>
      </w:pPr>
      <w:r>
        <w:t xml:space="preserve">(указывается решение (решения) о размещении </w:t>
      </w:r>
      <w:r>
        <w:br/>
        <w:t xml:space="preserve">ценных бумаг с внесенными изменениями (при </w:t>
      </w:r>
      <w:r>
        <w:br/>
        <w:t>наличии)</w:t>
      </w:r>
      <w:r>
        <w:rPr>
          <w:rStyle w:val="a9"/>
        </w:rPr>
        <w:footnoteReference w:customMarkFollows="1" w:id="3"/>
        <w:t>3</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191"/>
        <w:gridCol w:w="5046"/>
        <w:gridCol w:w="113"/>
        <w:gridCol w:w="397"/>
        <w:gridCol w:w="113"/>
        <w:gridCol w:w="1644"/>
        <w:gridCol w:w="397"/>
        <w:gridCol w:w="395"/>
        <w:gridCol w:w="737"/>
      </w:tblGrid>
      <w:tr w:rsidR="003C518E" w14:paraId="45D0C8E2" w14:textId="77777777" w:rsidTr="00964B24">
        <w:tc>
          <w:tcPr>
            <w:tcW w:w="1191" w:type="dxa"/>
            <w:tcMar>
              <w:left w:w="0" w:type="dxa"/>
            </w:tcMar>
            <w:vAlign w:val="bottom"/>
          </w:tcPr>
          <w:p w14:paraId="0EB974D9" w14:textId="77777777" w:rsidR="003C518E" w:rsidRDefault="003C518E" w:rsidP="00A707C0">
            <w:pPr>
              <w:pageBreakBefore/>
              <w:rPr>
                <w:sz w:val="24"/>
                <w:szCs w:val="24"/>
              </w:rPr>
            </w:pPr>
            <w:r>
              <w:rPr>
                <w:sz w:val="24"/>
                <w:szCs w:val="24"/>
              </w:rPr>
              <w:lastRenderedPageBreak/>
              <w:t>принятого</w:t>
            </w:r>
          </w:p>
        </w:tc>
        <w:tc>
          <w:tcPr>
            <w:tcW w:w="5046" w:type="dxa"/>
            <w:tcBorders>
              <w:bottom w:val="single" w:sz="4" w:space="0" w:color="auto"/>
            </w:tcBorders>
            <w:vAlign w:val="bottom"/>
          </w:tcPr>
          <w:p w14:paraId="7BC45B41" w14:textId="77777777" w:rsidR="003C518E" w:rsidRDefault="003C518E" w:rsidP="00A707C0">
            <w:pPr>
              <w:jc w:val="center"/>
              <w:rPr>
                <w:sz w:val="24"/>
                <w:szCs w:val="24"/>
              </w:rPr>
            </w:pPr>
          </w:p>
        </w:tc>
        <w:tc>
          <w:tcPr>
            <w:tcW w:w="113" w:type="dxa"/>
            <w:vAlign w:val="bottom"/>
          </w:tcPr>
          <w:p w14:paraId="36EDD62F" w14:textId="77777777" w:rsidR="003C518E" w:rsidRDefault="003C518E" w:rsidP="00A707C0">
            <w:pPr>
              <w:rPr>
                <w:sz w:val="24"/>
                <w:szCs w:val="24"/>
              </w:rPr>
            </w:pPr>
          </w:p>
        </w:tc>
        <w:tc>
          <w:tcPr>
            <w:tcW w:w="397" w:type="dxa"/>
            <w:tcBorders>
              <w:bottom w:val="single" w:sz="4" w:space="0" w:color="auto"/>
            </w:tcBorders>
            <w:vAlign w:val="bottom"/>
          </w:tcPr>
          <w:p w14:paraId="5D3E8F6E" w14:textId="77777777" w:rsidR="003C518E" w:rsidRDefault="003C518E" w:rsidP="00A707C0">
            <w:pPr>
              <w:jc w:val="center"/>
              <w:rPr>
                <w:sz w:val="24"/>
                <w:szCs w:val="24"/>
              </w:rPr>
            </w:pPr>
          </w:p>
        </w:tc>
        <w:tc>
          <w:tcPr>
            <w:tcW w:w="113" w:type="dxa"/>
            <w:vAlign w:val="bottom"/>
          </w:tcPr>
          <w:p w14:paraId="44115E4E" w14:textId="77777777" w:rsidR="003C518E" w:rsidRDefault="003C518E" w:rsidP="00A707C0">
            <w:pPr>
              <w:rPr>
                <w:sz w:val="24"/>
                <w:szCs w:val="24"/>
              </w:rPr>
            </w:pPr>
          </w:p>
        </w:tc>
        <w:tc>
          <w:tcPr>
            <w:tcW w:w="1644" w:type="dxa"/>
            <w:tcBorders>
              <w:bottom w:val="single" w:sz="4" w:space="0" w:color="auto"/>
            </w:tcBorders>
            <w:vAlign w:val="bottom"/>
          </w:tcPr>
          <w:p w14:paraId="695BAD07" w14:textId="77777777" w:rsidR="003C518E" w:rsidRDefault="003C518E" w:rsidP="00A707C0">
            <w:pPr>
              <w:jc w:val="center"/>
              <w:rPr>
                <w:sz w:val="24"/>
                <w:szCs w:val="24"/>
              </w:rPr>
            </w:pPr>
          </w:p>
        </w:tc>
        <w:tc>
          <w:tcPr>
            <w:tcW w:w="397" w:type="dxa"/>
            <w:vAlign w:val="bottom"/>
          </w:tcPr>
          <w:p w14:paraId="7D09C573" w14:textId="77777777" w:rsidR="003C518E" w:rsidRDefault="003C518E" w:rsidP="00A707C0">
            <w:pPr>
              <w:jc w:val="right"/>
              <w:rPr>
                <w:sz w:val="24"/>
                <w:szCs w:val="24"/>
              </w:rPr>
            </w:pPr>
            <w:r>
              <w:rPr>
                <w:sz w:val="24"/>
                <w:szCs w:val="24"/>
              </w:rPr>
              <w:t>20</w:t>
            </w:r>
          </w:p>
        </w:tc>
        <w:tc>
          <w:tcPr>
            <w:tcW w:w="395" w:type="dxa"/>
            <w:tcBorders>
              <w:bottom w:val="single" w:sz="4" w:space="0" w:color="auto"/>
            </w:tcBorders>
            <w:vAlign w:val="bottom"/>
          </w:tcPr>
          <w:p w14:paraId="7AE8B9CB" w14:textId="77777777" w:rsidR="003C518E" w:rsidRDefault="003C518E" w:rsidP="00A707C0">
            <w:pPr>
              <w:rPr>
                <w:sz w:val="24"/>
                <w:szCs w:val="24"/>
              </w:rPr>
            </w:pPr>
          </w:p>
        </w:tc>
        <w:tc>
          <w:tcPr>
            <w:tcW w:w="737" w:type="dxa"/>
            <w:vAlign w:val="bottom"/>
          </w:tcPr>
          <w:p w14:paraId="4D2CAC0A" w14:textId="77777777" w:rsidR="003C518E" w:rsidRDefault="003C518E" w:rsidP="00A707C0">
            <w:pPr>
              <w:ind w:left="57"/>
              <w:rPr>
                <w:sz w:val="24"/>
                <w:szCs w:val="24"/>
              </w:rPr>
            </w:pPr>
            <w:r>
              <w:rPr>
                <w:sz w:val="24"/>
                <w:szCs w:val="24"/>
              </w:rPr>
              <w:t>года,</w:t>
            </w:r>
          </w:p>
        </w:tc>
      </w:tr>
      <w:tr w:rsidR="003C518E" w:rsidRPr="00EE31BB" w14:paraId="0A21F85C" w14:textId="77777777" w:rsidTr="00964B24">
        <w:tc>
          <w:tcPr>
            <w:tcW w:w="1191" w:type="dxa"/>
            <w:tcMar>
              <w:left w:w="0" w:type="dxa"/>
            </w:tcMar>
          </w:tcPr>
          <w:p w14:paraId="75B76A5A" w14:textId="77777777" w:rsidR="003C518E" w:rsidRPr="00EE31BB" w:rsidRDefault="003C518E" w:rsidP="00A707C0"/>
        </w:tc>
        <w:tc>
          <w:tcPr>
            <w:tcW w:w="5046" w:type="dxa"/>
            <w:tcBorders>
              <w:top w:val="single" w:sz="4" w:space="0" w:color="auto"/>
            </w:tcBorders>
          </w:tcPr>
          <w:p w14:paraId="18780040" w14:textId="7AE30129" w:rsidR="003C518E" w:rsidRPr="00EE31BB" w:rsidRDefault="003C518E" w:rsidP="00A707C0">
            <w:pPr>
              <w:jc w:val="center"/>
            </w:pPr>
            <w:r>
              <w:t xml:space="preserve">(указывается орган управления эмитента </w:t>
            </w:r>
            <w:r w:rsidR="003733F1">
              <w:br/>
            </w:r>
            <w:r>
              <w:t xml:space="preserve">(заявителя), принявший решение о размещении </w:t>
            </w:r>
            <w:r w:rsidR="003733F1">
              <w:br/>
            </w:r>
            <w:r>
              <w:t>ценных бумаг)</w:t>
            </w:r>
            <w:r w:rsidR="003733F1">
              <w:rPr>
                <w:rStyle w:val="a9"/>
              </w:rPr>
              <w:footnoteReference w:customMarkFollows="1" w:id="4"/>
              <w:t>4</w:t>
            </w:r>
          </w:p>
        </w:tc>
        <w:tc>
          <w:tcPr>
            <w:tcW w:w="113" w:type="dxa"/>
          </w:tcPr>
          <w:p w14:paraId="4EAE4CF9" w14:textId="77777777" w:rsidR="003C518E" w:rsidRPr="00EE31BB" w:rsidRDefault="003C518E" w:rsidP="00A707C0"/>
        </w:tc>
        <w:tc>
          <w:tcPr>
            <w:tcW w:w="397" w:type="dxa"/>
            <w:tcBorders>
              <w:top w:val="single" w:sz="4" w:space="0" w:color="auto"/>
            </w:tcBorders>
          </w:tcPr>
          <w:p w14:paraId="0FCBCF5E" w14:textId="77777777" w:rsidR="003C518E" w:rsidRPr="00EE31BB" w:rsidRDefault="003C518E" w:rsidP="00A707C0"/>
        </w:tc>
        <w:tc>
          <w:tcPr>
            <w:tcW w:w="113" w:type="dxa"/>
          </w:tcPr>
          <w:p w14:paraId="18DEF3A3" w14:textId="77777777" w:rsidR="003C518E" w:rsidRPr="00EE31BB" w:rsidRDefault="003C518E" w:rsidP="00A707C0"/>
        </w:tc>
        <w:tc>
          <w:tcPr>
            <w:tcW w:w="1644" w:type="dxa"/>
            <w:tcBorders>
              <w:top w:val="single" w:sz="4" w:space="0" w:color="auto"/>
            </w:tcBorders>
          </w:tcPr>
          <w:p w14:paraId="3C356751" w14:textId="77777777" w:rsidR="003C518E" w:rsidRPr="00EE31BB" w:rsidRDefault="003C518E" w:rsidP="00A707C0"/>
        </w:tc>
        <w:tc>
          <w:tcPr>
            <w:tcW w:w="397" w:type="dxa"/>
          </w:tcPr>
          <w:p w14:paraId="67C9639E" w14:textId="77777777" w:rsidR="003C518E" w:rsidRPr="00EE31BB" w:rsidRDefault="003C518E" w:rsidP="00A707C0"/>
        </w:tc>
        <w:tc>
          <w:tcPr>
            <w:tcW w:w="395" w:type="dxa"/>
            <w:tcBorders>
              <w:top w:val="single" w:sz="4" w:space="0" w:color="auto"/>
            </w:tcBorders>
          </w:tcPr>
          <w:p w14:paraId="33FF9265" w14:textId="77777777" w:rsidR="003C518E" w:rsidRPr="00EE31BB" w:rsidRDefault="003C518E" w:rsidP="00A707C0"/>
        </w:tc>
        <w:tc>
          <w:tcPr>
            <w:tcW w:w="737" w:type="dxa"/>
          </w:tcPr>
          <w:p w14:paraId="6E9FF90A" w14:textId="77777777" w:rsidR="003C518E" w:rsidRPr="00EE31BB" w:rsidRDefault="003C518E" w:rsidP="00A707C0"/>
        </w:tc>
      </w:tr>
    </w:tbl>
    <w:p w14:paraId="5441A17C" w14:textId="77777777" w:rsidR="003C518E" w:rsidRPr="00ED195C" w:rsidRDefault="003C518E" w:rsidP="00A707C0">
      <w:pPr>
        <w:rPr>
          <w:sz w:val="2"/>
          <w:szCs w:val="2"/>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361"/>
        <w:gridCol w:w="397"/>
        <w:gridCol w:w="113"/>
        <w:gridCol w:w="1418"/>
        <w:gridCol w:w="397"/>
        <w:gridCol w:w="397"/>
        <w:gridCol w:w="964"/>
        <w:gridCol w:w="1417"/>
        <w:gridCol w:w="340"/>
      </w:tblGrid>
      <w:tr w:rsidR="003C518E" w14:paraId="0331C522" w14:textId="77777777" w:rsidTr="00964B24">
        <w:tc>
          <w:tcPr>
            <w:tcW w:w="1361" w:type="dxa"/>
            <w:tcMar>
              <w:left w:w="0" w:type="dxa"/>
            </w:tcMar>
            <w:vAlign w:val="bottom"/>
          </w:tcPr>
          <w:p w14:paraId="74DCF77F" w14:textId="77777777" w:rsidR="003C518E" w:rsidRDefault="003C518E" w:rsidP="00A707C0">
            <w:pPr>
              <w:rPr>
                <w:sz w:val="24"/>
                <w:szCs w:val="24"/>
              </w:rPr>
            </w:pPr>
            <w:r>
              <w:rPr>
                <w:sz w:val="24"/>
                <w:szCs w:val="24"/>
              </w:rPr>
              <w:t>протокол от</w:t>
            </w:r>
          </w:p>
        </w:tc>
        <w:tc>
          <w:tcPr>
            <w:tcW w:w="397" w:type="dxa"/>
            <w:tcBorders>
              <w:bottom w:val="single" w:sz="4" w:space="0" w:color="auto"/>
            </w:tcBorders>
            <w:vAlign w:val="bottom"/>
          </w:tcPr>
          <w:p w14:paraId="5C0FC117" w14:textId="77777777" w:rsidR="003C518E" w:rsidRDefault="003C518E" w:rsidP="00A707C0">
            <w:pPr>
              <w:jc w:val="center"/>
              <w:rPr>
                <w:sz w:val="24"/>
                <w:szCs w:val="24"/>
              </w:rPr>
            </w:pPr>
          </w:p>
        </w:tc>
        <w:tc>
          <w:tcPr>
            <w:tcW w:w="113" w:type="dxa"/>
            <w:vAlign w:val="bottom"/>
          </w:tcPr>
          <w:p w14:paraId="636F763B" w14:textId="77777777" w:rsidR="003C518E" w:rsidRDefault="003C518E" w:rsidP="00A707C0">
            <w:pPr>
              <w:rPr>
                <w:sz w:val="24"/>
                <w:szCs w:val="24"/>
              </w:rPr>
            </w:pPr>
          </w:p>
        </w:tc>
        <w:tc>
          <w:tcPr>
            <w:tcW w:w="1418" w:type="dxa"/>
            <w:tcBorders>
              <w:bottom w:val="single" w:sz="4" w:space="0" w:color="auto"/>
            </w:tcBorders>
            <w:vAlign w:val="bottom"/>
          </w:tcPr>
          <w:p w14:paraId="46179E55" w14:textId="77777777" w:rsidR="003C518E" w:rsidRDefault="003C518E" w:rsidP="00A707C0">
            <w:pPr>
              <w:jc w:val="center"/>
              <w:rPr>
                <w:sz w:val="24"/>
                <w:szCs w:val="24"/>
              </w:rPr>
            </w:pPr>
          </w:p>
        </w:tc>
        <w:tc>
          <w:tcPr>
            <w:tcW w:w="397" w:type="dxa"/>
            <w:vAlign w:val="bottom"/>
          </w:tcPr>
          <w:p w14:paraId="1322081C" w14:textId="77777777" w:rsidR="003C518E" w:rsidRDefault="003C518E" w:rsidP="00A707C0">
            <w:pPr>
              <w:jc w:val="right"/>
              <w:rPr>
                <w:sz w:val="24"/>
                <w:szCs w:val="24"/>
              </w:rPr>
            </w:pPr>
            <w:r>
              <w:rPr>
                <w:sz w:val="24"/>
                <w:szCs w:val="24"/>
              </w:rPr>
              <w:t>20</w:t>
            </w:r>
          </w:p>
        </w:tc>
        <w:tc>
          <w:tcPr>
            <w:tcW w:w="397" w:type="dxa"/>
            <w:tcBorders>
              <w:bottom w:val="single" w:sz="4" w:space="0" w:color="auto"/>
            </w:tcBorders>
            <w:vAlign w:val="bottom"/>
          </w:tcPr>
          <w:p w14:paraId="1B9DDCDC" w14:textId="77777777" w:rsidR="003C518E" w:rsidRDefault="003C518E" w:rsidP="00A707C0">
            <w:pPr>
              <w:rPr>
                <w:sz w:val="24"/>
                <w:szCs w:val="24"/>
              </w:rPr>
            </w:pPr>
          </w:p>
        </w:tc>
        <w:tc>
          <w:tcPr>
            <w:tcW w:w="964" w:type="dxa"/>
            <w:vAlign w:val="bottom"/>
          </w:tcPr>
          <w:p w14:paraId="122EB0BA" w14:textId="77777777" w:rsidR="003C518E" w:rsidRDefault="003C518E" w:rsidP="00964B24">
            <w:pPr>
              <w:jc w:val="center"/>
              <w:rPr>
                <w:sz w:val="24"/>
                <w:szCs w:val="24"/>
              </w:rPr>
            </w:pPr>
            <w:r>
              <w:rPr>
                <w:sz w:val="24"/>
                <w:szCs w:val="24"/>
              </w:rPr>
              <w:t>года №</w:t>
            </w:r>
          </w:p>
        </w:tc>
        <w:tc>
          <w:tcPr>
            <w:tcW w:w="1417" w:type="dxa"/>
            <w:tcBorders>
              <w:bottom w:val="single" w:sz="4" w:space="0" w:color="auto"/>
            </w:tcBorders>
            <w:vAlign w:val="bottom"/>
          </w:tcPr>
          <w:p w14:paraId="243E8A04" w14:textId="77777777" w:rsidR="003C518E" w:rsidRDefault="003C518E" w:rsidP="00A707C0">
            <w:pPr>
              <w:jc w:val="center"/>
              <w:rPr>
                <w:sz w:val="24"/>
                <w:szCs w:val="24"/>
              </w:rPr>
            </w:pPr>
          </w:p>
        </w:tc>
        <w:tc>
          <w:tcPr>
            <w:tcW w:w="340" w:type="dxa"/>
            <w:vAlign w:val="bottom"/>
          </w:tcPr>
          <w:p w14:paraId="0E418902" w14:textId="4185EDCD" w:rsidR="003C518E" w:rsidRDefault="0086470A" w:rsidP="00A707C0">
            <w:pPr>
              <w:rPr>
                <w:sz w:val="24"/>
                <w:szCs w:val="24"/>
              </w:rPr>
            </w:pPr>
            <w:r>
              <w:rPr>
                <w:sz w:val="24"/>
                <w:szCs w:val="24"/>
              </w:rPr>
              <w:t> </w:t>
            </w:r>
            <w:r w:rsidR="003733F1">
              <w:rPr>
                <w:rStyle w:val="a9"/>
                <w:sz w:val="24"/>
                <w:szCs w:val="24"/>
              </w:rPr>
              <w:footnoteReference w:customMarkFollows="1" w:id="5"/>
              <w:t>5</w:t>
            </w:r>
            <w:r w:rsidR="003C518E">
              <w:rPr>
                <w:sz w:val="24"/>
                <w:szCs w:val="24"/>
              </w:rPr>
              <w:t>.</w:t>
            </w:r>
          </w:p>
        </w:tc>
      </w:tr>
    </w:tbl>
    <w:p w14:paraId="27644DB2" w14:textId="77777777" w:rsidR="00965FD1" w:rsidRDefault="00F23796" w:rsidP="003733F1">
      <w:pPr>
        <w:spacing w:before="240"/>
        <w:rPr>
          <w:sz w:val="24"/>
          <w:szCs w:val="24"/>
        </w:rPr>
      </w:pPr>
      <w:r>
        <w:rPr>
          <w:sz w:val="24"/>
          <w:szCs w:val="24"/>
        </w:rPr>
        <w:t xml:space="preserve">Место нахождения эмитента (в соответствии с его уставом):  </w:t>
      </w:r>
    </w:p>
    <w:p w14:paraId="4E055CD0" w14:textId="50152283" w:rsidR="00965FD1" w:rsidRPr="003733F1" w:rsidRDefault="003733F1" w:rsidP="003733F1">
      <w:pPr>
        <w:pBdr>
          <w:top w:val="single" w:sz="4" w:space="1" w:color="auto"/>
        </w:pBdr>
        <w:spacing w:after="120"/>
        <w:ind w:left="6316"/>
        <w:jc w:val="center"/>
      </w:pPr>
      <w:r>
        <w:t>(указывается место</w:t>
      </w:r>
    </w:p>
    <w:p w14:paraId="3EC67C6B" w14:textId="77777777" w:rsidR="00965FD1" w:rsidRDefault="00F23796" w:rsidP="00F23796">
      <w:pPr>
        <w:tabs>
          <w:tab w:val="right" w:pos="9922"/>
        </w:tabs>
        <w:rPr>
          <w:sz w:val="24"/>
          <w:szCs w:val="24"/>
        </w:rPr>
      </w:pPr>
      <w:r>
        <w:rPr>
          <w:sz w:val="24"/>
          <w:szCs w:val="24"/>
        </w:rPr>
        <w:tab/>
        <w:t>.</w:t>
      </w:r>
    </w:p>
    <w:p w14:paraId="5F9FDB14" w14:textId="7FE6113E" w:rsidR="00965FD1" w:rsidRPr="003733F1" w:rsidRDefault="003733F1" w:rsidP="003733F1">
      <w:pPr>
        <w:pBdr>
          <w:top w:val="single" w:sz="4" w:space="1" w:color="auto"/>
        </w:pBdr>
        <w:spacing w:after="600"/>
        <w:ind w:right="113"/>
        <w:jc w:val="center"/>
      </w:pPr>
      <w:r>
        <w:t>нахождения эмитента, содержащееся в его уставе)</w:t>
      </w:r>
    </w:p>
    <w:tbl>
      <w:tblPr>
        <w:tblStyle w:val="aa"/>
        <w:tblW w:w="99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5573"/>
        <w:gridCol w:w="1137"/>
        <w:gridCol w:w="3241"/>
      </w:tblGrid>
      <w:tr w:rsidR="003733F1" w14:paraId="701A7EA3" w14:textId="77777777" w:rsidTr="00BC45BB">
        <w:trPr>
          <w:jc w:val="center"/>
        </w:trPr>
        <w:tc>
          <w:tcPr>
            <w:tcW w:w="5556" w:type="dxa"/>
            <w:tcBorders>
              <w:bottom w:val="single" w:sz="4" w:space="0" w:color="auto"/>
            </w:tcBorders>
            <w:vAlign w:val="bottom"/>
          </w:tcPr>
          <w:p w14:paraId="475E4941" w14:textId="77777777" w:rsidR="003733F1" w:rsidRDefault="003733F1" w:rsidP="006A0ADD">
            <w:pPr>
              <w:jc w:val="center"/>
              <w:rPr>
                <w:sz w:val="24"/>
                <w:szCs w:val="24"/>
              </w:rPr>
            </w:pPr>
          </w:p>
        </w:tc>
        <w:tc>
          <w:tcPr>
            <w:tcW w:w="1134" w:type="dxa"/>
            <w:vAlign w:val="bottom"/>
          </w:tcPr>
          <w:p w14:paraId="072D1D5B" w14:textId="77777777" w:rsidR="003733F1" w:rsidRDefault="003733F1" w:rsidP="006A0ADD">
            <w:pPr>
              <w:rPr>
                <w:sz w:val="24"/>
                <w:szCs w:val="24"/>
              </w:rPr>
            </w:pPr>
          </w:p>
        </w:tc>
        <w:tc>
          <w:tcPr>
            <w:tcW w:w="3231" w:type="dxa"/>
            <w:tcBorders>
              <w:bottom w:val="single" w:sz="4" w:space="0" w:color="auto"/>
            </w:tcBorders>
            <w:vAlign w:val="bottom"/>
          </w:tcPr>
          <w:p w14:paraId="68CBDE42" w14:textId="77777777" w:rsidR="003733F1" w:rsidRDefault="003733F1" w:rsidP="006A0ADD">
            <w:pPr>
              <w:jc w:val="center"/>
              <w:rPr>
                <w:sz w:val="24"/>
                <w:szCs w:val="24"/>
              </w:rPr>
            </w:pPr>
          </w:p>
        </w:tc>
      </w:tr>
      <w:tr w:rsidR="003733F1" w:rsidRPr="00C81AE5" w14:paraId="0396116E" w14:textId="77777777" w:rsidTr="00BC45BB">
        <w:trPr>
          <w:jc w:val="center"/>
        </w:trPr>
        <w:tc>
          <w:tcPr>
            <w:tcW w:w="5556" w:type="dxa"/>
            <w:tcBorders>
              <w:top w:val="single" w:sz="4" w:space="0" w:color="auto"/>
            </w:tcBorders>
          </w:tcPr>
          <w:p w14:paraId="43792C4D" w14:textId="46197DC2" w:rsidR="003733F1" w:rsidRPr="00C81AE5" w:rsidRDefault="00F76A54" w:rsidP="00F76A54">
            <w:pPr>
              <w:spacing w:before="10"/>
              <w:jc w:val="center"/>
            </w:pPr>
            <w:r>
              <w:t>(наименование должности лица, занимающего должность (осуществляющего функции) единоличного исполнительного органа эмитента (заявителя), или уполномоченного им должностного лица эмитента</w:t>
            </w:r>
            <w:r w:rsidR="00C61EE5">
              <w:t xml:space="preserve"> </w:t>
            </w:r>
            <w:r>
              <w:t>(заявителя), подписавшего настоящее решение о выпуске; наименование и реквизиты документа, на основании которого лицу предоставлено право подписывать настоящее решение о выпуске)</w:t>
            </w:r>
          </w:p>
        </w:tc>
        <w:tc>
          <w:tcPr>
            <w:tcW w:w="1134" w:type="dxa"/>
          </w:tcPr>
          <w:p w14:paraId="1AA54DD5" w14:textId="77777777" w:rsidR="003733F1" w:rsidRPr="00C81AE5" w:rsidRDefault="003733F1" w:rsidP="006A0ADD">
            <w:pPr>
              <w:spacing w:before="10"/>
            </w:pPr>
          </w:p>
        </w:tc>
        <w:tc>
          <w:tcPr>
            <w:tcW w:w="3231" w:type="dxa"/>
            <w:tcBorders>
              <w:top w:val="single" w:sz="4" w:space="0" w:color="auto"/>
            </w:tcBorders>
          </w:tcPr>
          <w:p w14:paraId="52A79F46" w14:textId="3A36940F" w:rsidR="003733F1" w:rsidRPr="00C81AE5" w:rsidRDefault="003733F1" w:rsidP="006A0ADD">
            <w:pPr>
              <w:spacing w:before="10"/>
              <w:jc w:val="center"/>
            </w:pPr>
            <w:r w:rsidRPr="00C81AE5">
              <w:t>(</w:t>
            </w:r>
            <w:r w:rsidR="00F76A54">
              <w:t>инициалы, фамилия</w:t>
            </w:r>
            <w:r w:rsidRPr="00C81AE5">
              <w:t>)</w:t>
            </w:r>
          </w:p>
        </w:tc>
      </w:tr>
    </w:tbl>
    <w:p w14:paraId="12A46FAD" w14:textId="59616E87" w:rsidR="00F23796" w:rsidRDefault="00F23796" w:rsidP="00FD0471">
      <w:pPr>
        <w:spacing w:after="480"/>
        <w:rPr>
          <w:sz w:val="24"/>
          <w:szCs w:val="24"/>
        </w:rPr>
      </w:pPr>
    </w:p>
    <w:p w14:paraId="3D5D62EB" w14:textId="77777777" w:rsidR="00A56536" w:rsidRPr="00965FD1" w:rsidRDefault="00A56536" w:rsidP="00FD0471">
      <w:pPr>
        <w:tabs>
          <w:tab w:val="left" w:pos="1834"/>
        </w:tabs>
        <w:spacing w:after="360"/>
        <w:ind w:left="1701" w:hanging="1134"/>
        <w:jc w:val="both"/>
        <w:rPr>
          <w:b/>
          <w:sz w:val="24"/>
          <w:szCs w:val="24"/>
        </w:rPr>
      </w:pPr>
      <w:r>
        <w:rPr>
          <w:sz w:val="24"/>
          <w:szCs w:val="24"/>
        </w:rPr>
        <w:t>Раздел 2.</w:t>
      </w:r>
      <w:r>
        <w:rPr>
          <w:sz w:val="24"/>
          <w:szCs w:val="24"/>
        </w:rPr>
        <w:tab/>
      </w:r>
      <w:r w:rsidR="00711939" w:rsidRPr="00711939">
        <w:rPr>
          <w:b/>
          <w:sz w:val="24"/>
          <w:szCs w:val="24"/>
        </w:rPr>
        <w:t>Информация, включаемая в решение о выпуске акций, подлежащих размещению при реорганизации юридических лиц</w:t>
      </w:r>
    </w:p>
    <w:p w14:paraId="42A89661" w14:textId="77777777" w:rsidR="00711939" w:rsidRPr="00711939" w:rsidRDefault="00711939" w:rsidP="00251BEA">
      <w:pPr>
        <w:spacing w:after="240"/>
        <w:ind w:firstLine="567"/>
        <w:jc w:val="both"/>
        <w:rPr>
          <w:b/>
          <w:sz w:val="24"/>
          <w:szCs w:val="24"/>
        </w:rPr>
      </w:pPr>
      <w:r w:rsidRPr="00711939">
        <w:rPr>
          <w:b/>
          <w:sz w:val="24"/>
          <w:szCs w:val="24"/>
        </w:rPr>
        <w:t>1. Вид, категория (тип), идентификационные признаки ценных бумаг</w:t>
      </w:r>
    </w:p>
    <w:p w14:paraId="589DEC3E" w14:textId="77777777" w:rsidR="00711939" w:rsidRPr="00711939" w:rsidRDefault="00711939" w:rsidP="0053160B">
      <w:pPr>
        <w:ind w:firstLine="567"/>
        <w:jc w:val="both"/>
        <w:rPr>
          <w:sz w:val="24"/>
          <w:szCs w:val="24"/>
        </w:rPr>
      </w:pPr>
      <w:r w:rsidRPr="00711939">
        <w:rPr>
          <w:sz w:val="24"/>
          <w:szCs w:val="24"/>
        </w:rPr>
        <w:t>Указываются вид (акции), категория (тип) и иные идентификационные признаки (конвертируемые, неконвертируемые, с определенным размером дивиденда, без определенного размера дивиденда) акций.</w:t>
      </w:r>
    </w:p>
    <w:p w14:paraId="3D7CDAAB" w14:textId="77777777" w:rsidR="00711939" w:rsidRPr="00711939" w:rsidRDefault="00711939" w:rsidP="0053160B">
      <w:pPr>
        <w:ind w:firstLine="567"/>
        <w:jc w:val="both"/>
        <w:rPr>
          <w:sz w:val="24"/>
          <w:szCs w:val="24"/>
        </w:rPr>
      </w:pPr>
      <w:r w:rsidRPr="00711939">
        <w:rPr>
          <w:sz w:val="24"/>
          <w:szCs w:val="24"/>
        </w:rPr>
        <w:t>В случае если размещаемые акции являются привилегированными акциями с преимуществом в очередности получения дивидендов, указывается данное обстоятельство.</w:t>
      </w:r>
    </w:p>
    <w:p w14:paraId="79DDAB48" w14:textId="77777777" w:rsidR="00711939" w:rsidRPr="00711939" w:rsidRDefault="00711939" w:rsidP="00FD0471">
      <w:pPr>
        <w:spacing w:before="360" w:after="240"/>
        <w:ind w:firstLine="567"/>
        <w:jc w:val="both"/>
        <w:rPr>
          <w:b/>
          <w:sz w:val="24"/>
          <w:szCs w:val="24"/>
        </w:rPr>
      </w:pPr>
      <w:r w:rsidRPr="00711939">
        <w:rPr>
          <w:b/>
          <w:sz w:val="24"/>
          <w:szCs w:val="24"/>
        </w:rPr>
        <w:t>2. Номинальная стоимость каждой ценной бумаги выпуска</w:t>
      </w:r>
    </w:p>
    <w:p w14:paraId="4800EF34" w14:textId="77777777" w:rsidR="00711939" w:rsidRPr="00711939" w:rsidRDefault="00711939" w:rsidP="0053160B">
      <w:pPr>
        <w:ind w:firstLine="567"/>
        <w:jc w:val="both"/>
        <w:rPr>
          <w:sz w:val="24"/>
          <w:szCs w:val="24"/>
        </w:rPr>
      </w:pPr>
      <w:r w:rsidRPr="00711939">
        <w:rPr>
          <w:sz w:val="24"/>
          <w:szCs w:val="24"/>
        </w:rPr>
        <w:t>Указывается номинальная стоимость каждой акции выпуска в рублях.</w:t>
      </w:r>
    </w:p>
    <w:p w14:paraId="66E57614" w14:textId="77777777" w:rsidR="00711939" w:rsidRPr="00194CE9" w:rsidRDefault="00711939" w:rsidP="00FD0471">
      <w:pPr>
        <w:spacing w:before="360" w:after="240"/>
        <w:ind w:firstLine="567"/>
        <w:jc w:val="both"/>
        <w:rPr>
          <w:b/>
          <w:sz w:val="24"/>
          <w:szCs w:val="24"/>
        </w:rPr>
      </w:pPr>
      <w:r w:rsidRPr="00194CE9">
        <w:rPr>
          <w:b/>
          <w:sz w:val="24"/>
          <w:szCs w:val="24"/>
        </w:rPr>
        <w:t>3. Права владельца каждой ценной бумаги выпуска</w:t>
      </w:r>
    </w:p>
    <w:p w14:paraId="0BEFD574" w14:textId="7FB4FE8D" w:rsidR="00711939" w:rsidRPr="00711939" w:rsidRDefault="00194CE9" w:rsidP="0053160B">
      <w:pPr>
        <w:ind w:firstLine="567"/>
        <w:jc w:val="both"/>
        <w:rPr>
          <w:sz w:val="24"/>
          <w:szCs w:val="24"/>
        </w:rPr>
      </w:pPr>
      <w:r>
        <w:rPr>
          <w:sz w:val="24"/>
          <w:szCs w:val="24"/>
        </w:rPr>
        <w:t>3.1. </w:t>
      </w:r>
      <w:r w:rsidR="00711939" w:rsidRPr="00711939">
        <w:rPr>
          <w:sz w:val="24"/>
          <w:szCs w:val="24"/>
        </w:rPr>
        <w:t>Для обыкновенных акций указываются положения о правах, предоставляемых акционерам обыкновенными акциями: о праве на получение объявленных дивидендов, о праве на участие в общем собрании акционеров с правом голоса по всем вопросам его компетенции, о</w:t>
      </w:r>
      <w:r w:rsidR="00FD0471">
        <w:rPr>
          <w:sz w:val="24"/>
          <w:szCs w:val="24"/>
        </w:rPr>
        <w:t> </w:t>
      </w:r>
      <w:r w:rsidR="00711939" w:rsidRPr="00711939">
        <w:rPr>
          <w:sz w:val="24"/>
          <w:szCs w:val="24"/>
        </w:rPr>
        <w:t>праве на получение части имущества акционерного общества в случае его ликвидации.</w:t>
      </w:r>
    </w:p>
    <w:p w14:paraId="0ADC841B" w14:textId="77777777" w:rsidR="00711939" w:rsidRPr="00711939" w:rsidRDefault="00194CE9" w:rsidP="00FD0471">
      <w:pPr>
        <w:keepNext/>
        <w:keepLines/>
        <w:ind w:firstLine="567"/>
        <w:jc w:val="both"/>
        <w:rPr>
          <w:sz w:val="24"/>
          <w:szCs w:val="24"/>
        </w:rPr>
      </w:pPr>
      <w:r>
        <w:rPr>
          <w:sz w:val="24"/>
          <w:szCs w:val="24"/>
        </w:rPr>
        <w:lastRenderedPageBreak/>
        <w:t>3.2. </w:t>
      </w:r>
      <w:r w:rsidR="00711939" w:rsidRPr="00711939">
        <w:rPr>
          <w:sz w:val="24"/>
          <w:szCs w:val="24"/>
        </w:rPr>
        <w:t>Для привилегированных акций указываются точные положения устава акционерного общества о правах, предоставляемых акционерам привилегированными акциями:</w:t>
      </w:r>
    </w:p>
    <w:p w14:paraId="48C4C5CB" w14:textId="5377F1ED" w:rsidR="00711939" w:rsidRPr="00711939" w:rsidRDefault="00711939" w:rsidP="00711939">
      <w:pPr>
        <w:ind w:firstLine="567"/>
        <w:jc w:val="both"/>
        <w:rPr>
          <w:sz w:val="24"/>
          <w:szCs w:val="24"/>
        </w:rPr>
      </w:pPr>
      <w:r w:rsidRPr="00711939">
        <w:rPr>
          <w:sz w:val="24"/>
          <w:szCs w:val="24"/>
        </w:rPr>
        <w:t xml:space="preserve">о размере (порядке определения размера) дивиденда и (или) размере (порядке </w:t>
      </w:r>
      <w:r w:rsidR="00FD0471">
        <w:rPr>
          <w:sz w:val="24"/>
          <w:szCs w:val="24"/>
        </w:rPr>
        <w:br/>
      </w:r>
      <w:r w:rsidRPr="00711939">
        <w:rPr>
          <w:sz w:val="24"/>
          <w:szCs w:val="24"/>
        </w:rPr>
        <w:t>определения размера) ликвидационной стоимости по привилегированным акциям;</w:t>
      </w:r>
    </w:p>
    <w:p w14:paraId="3FE4C940" w14:textId="77777777" w:rsidR="00711939" w:rsidRPr="00711939" w:rsidRDefault="00711939" w:rsidP="00711939">
      <w:pPr>
        <w:ind w:firstLine="567"/>
        <w:jc w:val="both"/>
        <w:rPr>
          <w:sz w:val="24"/>
          <w:szCs w:val="24"/>
        </w:rPr>
      </w:pPr>
      <w:r w:rsidRPr="00711939">
        <w:rPr>
          <w:sz w:val="24"/>
          <w:szCs w:val="24"/>
        </w:rPr>
        <w:t>о праве акционера на получение объявленных дивидендов;</w:t>
      </w:r>
    </w:p>
    <w:p w14:paraId="4709612F" w14:textId="298A126E" w:rsidR="00711939" w:rsidRPr="00711939" w:rsidRDefault="00711939" w:rsidP="00711939">
      <w:pPr>
        <w:ind w:firstLine="567"/>
        <w:jc w:val="both"/>
        <w:rPr>
          <w:sz w:val="24"/>
          <w:szCs w:val="24"/>
        </w:rPr>
      </w:pPr>
      <w:r w:rsidRPr="00711939">
        <w:rPr>
          <w:sz w:val="24"/>
          <w:szCs w:val="24"/>
        </w:rPr>
        <w:t>о праве акционера на участие в общем собрании акционеров с правом голоса по вопросам его компетенции в случаях, порядке и на условиях, установленных в соответствии с</w:t>
      </w:r>
      <w:r w:rsidR="002E231B">
        <w:rPr>
          <w:sz w:val="24"/>
          <w:szCs w:val="24"/>
        </w:rPr>
        <w:t> </w:t>
      </w:r>
      <w:r w:rsidRPr="00711939">
        <w:rPr>
          <w:sz w:val="24"/>
          <w:szCs w:val="24"/>
        </w:rPr>
        <w:t>Федеральным законом "Об акционерных обществах".</w:t>
      </w:r>
    </w:p>
    <w:p w14:paraId="4DE2261C" w14:textId="77777777" w:rsidR="00711939" w:rsidRPr="00711939" w:rsidRDefault="00711939" w:rsidP="00711939">
      <w:pPr>
        <w:ind w:firstLine="567"/>
        <w:jc w:val="both"/>
        <w:rPr>
          <w:sz w:val="24"/>
          <w:szCs w:val="24"/>
        </w:rPr>
      </w:pPr>
      <w:r w:rsidRPr="00711939">
        <w:rPr>
          <w:sz w:val="24"/>
          <w:szCs w:val="24"/>
        </w:rPr>
        <w:t>При этом в случае, когда уставом акционерного общества предусмотрены привилегированные акции двух и более типов, по каждому из которых определен размер дивиденда и (или) ликвидационная стоимость, указывается также очередность выплаты дивидендов (в том числе преимущество в очередности получения дивидендов) и (или) ликвидационной стоимости по каждому из них.</w:t>
      </w:r>
    </w:p>
    <w:p w14:paraId="77DCD86F" w14:textId="44F0A906" w:rsidR="00711939" w:rsidRPr="00711939" w:rsidRDefault="00711939" w:rsidP="00711939">
      <w:pPr>
        <w:ind w:firstLine="567"/>
        <w:jc w:val="both"/>
        <w:rPr>
          <w:sz w:val="24"/>
          <w:szCs w:val="24"/>
        </w:rPr>
      </w:pPr>
      <w:r w:rsidRPr="00711939">
        <w:rPr>
          <w:sz w:val="24"/>
          <w:szCs w:val="24"/>
        </w:rPr>
        <w:t>В отношении кумулятивных привилегированных акций указываются точные положения устава акционерного общества о сроке и порядке накопления и выплаты дивидендов по</w:t>
      </w:r>
      <w:r w:rsidR="002E231B">
        <w:rPr>
          <w:sz w:val="24"/>
          <w:szCs w:val="24"/>
        </w:rPr>
        <w:t> </w:t>
      </w:r>
      <w:r w:rsidRPr="00711939">
        <w:rPr>
          <w:sz w:val="24"/>
          <w:szCs w:val="24"/>
        </w:rPr>
        <w:t>кумулятивным привилегированным акциям.</w:t>
      </w:r>
    </w:p>
    <w:p w14:paraId="6E68197A" w14:textId="77777777" w:rsidR="00711939" w:rsidRPr="00711939" w:rsidRDefault="00711939" w:rsidP="002E231B">
      <w:pPr>
        <w:ind w:firstLine="567"/>
        <w:jc w:val="both"/>
        <w:rPr>
          <w:sz w:val="24"/>
          <w:szCs w:val="24"/>
        </w:rPr>
      </w:pPr>
      <w:r w:rsidRPr="00711939">
        <w:rPr>
          <w:sz w:val="24"/>
          <w:szCs w:val="24"/>
        </w:rPr>
        <w:t>В отношении привилегированных акций с преимуществом в очередности получения дивидендов дополнительно указывается, что такие акции не имеют ликвидационной стоимости.</w:t>
      </w:r>
    </w:p>
    <w:p w14:paraId="2AA6409A" w14:textId="34649A74" w:rsidR="00711939" w:rsidRPr="00711939" w:rsidRDefault="00711939" w:rsidP="002E231B">
      <w:pPr>
        <w:ind w:firstLine="567"/>
        <w:jc w:val="both"/>
        <w:rPr>
          <w:sz w:val="24"/>
          <w:szCs w:val="24"/>
        </w:rPr>
      </w:pPr>
      <w:r w:rsidRPr="00711939">
        <w:rPr>
          <w:sz w:val="24"/>
          <w:szCs w:val="24"/>
        </w:rPr>
        <w:t xml:space="preserve">В случае если уставом акционерного общества предусмотрены один или несколько типов привилегированных акций, предоставляющих помимо или вместо прав, предусмотренных статьей 32 Федерального закона "Об акционерных обществах", право голоса по всем или некоторым вопросам компетенции общего собрания акционеров, в том числе при </w:t>
      </w:r>
      <w:r w:rsidR="002E231B">
        <w:rPr>
          <w:sz w:val="24"/>
          <w:szCs w:val="24"/>
        </w:rPr>
        <w:br/>
      </w:r>
      <w:r w:rsidRPr="00711939">
        <w:rPr>
          <w:sz w:val="24"/>
          <w:szCs w:val="24"/>
        </w:rPr>
        <w:t>возникновении или прекращении определенных обстоятельств, преимущественное право приобретения размещаемых обществом акций определенных категорий (типов) и иные дополнительные права, указываются точные положения устава акционерного общества о дополнительных правах, предоставляемых владельцам привилегированных акций каждого из типов, а также об обстоятельствах, с возникновением или прекращением которых связано возникновение прав владельцев привилегированных акций каждого типа.</w:t>
      </w:r>
    </w:p>
    <w:p w14:paraId="47092159" w14:textId="77777777" w:rsidR="00711939" w:rsidRPr="00711939" w:rsidRDefault="00194CE9" w:rsidP="00711939">
      <w:pPr>
        <w:ind w:firstLine="567"/>
        <w:jc w:val="both"/>
        <w:rPr>
          <w:sz w:val="24"/>
          <w:szCs w:val="24"/>
        </w:rPr>
      </w:pPr>
      <w:r>
        <w:rPr>
          <w:sz w:val="24"/>
          <w:szCs w:val="24"/>
        </w:rPr>
        <w:t>3.3. </w:t>
      </w:r>
      <w:r w:rsidR="00711939" w:rsidRPr="00711939">
        <w:rPr>
          <w:sz w:val="24"/>
          <w:szCs w:val="24"/>
        </w:rPr>
        <w:t>В случае если размещаемые акции являются конвертируемыми, указываются:</w:t>
      </w:r>
    </w:p>
    <w:p w14:paraId="44511F29" w14:textId="77777777" w:rsidR="00711939" w:rsidRPr="00711939" w:rsidRDefault="00711939" w:rsidP="00711939">
      <w:pPr>
        <w:ind w:firstLine="567"/>
        <w:jc w:val="both"/>
        <w:rPr>
          <w:sz w:val="24"/>
          <w:szCs w:val="24"/>
        </w:rPr>
      </w:pPr>
      <w:r w:rsidRPr="00711939">
        <w:rPr>
          <w:sz w:val="24"/>
          <w:szCs w:val="24"/>
        </w:rPr>
        <w:t>сведения, позволяющие идентифицировать ценные бумаги, в которые осуществляется конвертация конвертируемых ценных бумаг, и права владельцев ценных бумаг, в которые осуществляется конвертация;</w:t>
      </w:r>
    </w:p>
    <w:p w14:paraId="77253AD6" w14:textId="77777777" w:rsidR="00711939" w:rsidRPr="00711939" w:rsidRDefault="00711939" w:rsidP="00711939">
      <w:pPr>
        <w:ind w:firstLine="567"/>
        <w:jc w:val="both"/>
        <w:rPr>
          <w:sz w:val="24"/>
          <w:szCs w:val="24"/>
        </w:rPr>
      </w:pPr>
      <w:r w:rsidRPr="00711939">
        <w:rPr>
          <w:sz w:val="24"/>
          <w:szCs w:val="24"/>
        </w:rPr>
        <w:t>количество эмиссионных ценных бумаг, в которые осуществляется конвертация одной конвертируемой эмиссионной ценной бумаги (коэффициент конвертации);</w:t>
      </w:r>
    </w:p>
    <w:p w14:paraId="6A4F26DD" w14:textId="3F3A57E4" w:rsidR="00711939" w:rsidRPr="00711939" w:rsidRDefault="00711939" w:rsidP="00711939">
      <w:pPr>
        <w:ind w:firstLine="567"/>
        <w:jc w:val="both"/>
        <w:rPr>
          <w:sz w:val="24"/>
          <w:szCs w:val="24"/>
        </w:rPr>
      </w:pPr>
      <w:r w:rsidRPr="00711939">
        <w:rPr>
          <w:sz w:val="24"/>
          <w:szCs w:val="24"/>
        </w:rPr>
        <w:t>условия осуществления конвертации, в том числе срок и (или) обстоятельства, при</w:t>
      </w:r>
      <w:r w:rsidR="002E231B">
        <w:rPr>
          <w:sz w:val="24"/>
          <w:szCs w:val="24"/>
        </w:rPr>
        <w:t> </w:t>
      </w:r>
      <w:r w:rsidRPr="00711939">
        <w:rPr>
          <w:sz w:val="24"/>
          <w:szCs w:val="24"/>
        </w:rPr>
        <w:t>наступлении которых осуществляется такая конвертация;</w:t>
      </w:r>
    </w:p>
    <w:p w14:paraId="7992E7B0" w14:textId="77777777" w:rsidR="00711939" w:rsidRPr="00711939" w:rsidRDefault="00711939" w:rsidP="00711939">
      <w:pPr>
        <w:ind w:firstLine="567"/>
        <w:jc w:val="both"/>
        <w:rPr>
          <w:sz w:val="24"/>
          <w:szCs w:val="24"/>
        </w:rPr>
      </w:pPr>
      <w:r w:rsidRPr="00711939">
        <w:rPr>
          <w:sz w:val="24"/>
          <w:szCs w:val="24"/>
        </w:rPr>
        <w:t>порядок осуществления конвертации.</w:t>
      </w:r>
    </w:p>
    <w:p w14:paraId="13CF515D" w14:textId="3C4AAB82" w:rsidR="00711939" w:rsidRPr="00711939" w:rsidRDefault="00711939" w:rsidP="00711939">
      <w:pPr>
        <w:ind w:firstLine="567"/>
        <w:jc w:val="both"/>
        <w:rPr>
          <w:sz w:val="24"/>
          <w:szCs w:val="24"/>
        </w:rPr>
      </w:pPr>
      <w:r w:rsidRPr="00711939">
        <w:rPr>
          <w:sz w:val="24"/>
          <w:szCs w:val="24"/>
        </w:rPr>
        <w:t xml:space="preserve">В случае если решением о выпуске ценных бумаг, конвертируемых в акции, </w:t>
      </w:r>
      <w:r w:rsidR="002E231B">
        <w:rPr>
          <w:sz w:val="24"/>
          <w:szCs w:val="24"/>
        </w:rPr>
        <w:br/>
      </w:r>
      <w:r w:rsidRPr="00711939">
        <w:rPr>
          <w:sz w:val="24"/>
          <w:szCs w:val="24"/>
        </w:rPr>
        <w:t>предусмотрено право эмитента, не являющегося кредитной организацией, страховой организацией или негосударственным пенсионным фондом, осуществить их конвертацию пропорционально количеству таких конвертируемых ценных бумаг, принадлежащих их владельцам, такое решение должно содержать порядок округления выраженного дробным числом количества конвертируемых ценных бумаг, подлежащих конвертации.</w:t>
      </w:r>
    </w:p>
    <w:p w14:paraId="13710B2B" w14:textId="17A2605D" w:rsidR="00711939" w:rsidRPr="00711939" w:rsidRDefault="00711939" w:rsidP="00711939">
      <w:pPr>
        <w:ind w:firstLine="567"/>
        <w:jc w:val="both"/>
        <w:rPr>
          <w:sz w:val="24"/>
          <w:szCs w:val="24"/>
        </w:rPr>
      </w:pPr>
      <w:r w:rsidRPr="00711939">
        <w:rPr>
          <w:sz w:val="24"/>
          <w:szCs w:val="24"/>
        </w:rPr>
        <w:t xml:space="preserve">В случае если решением о выпуске ценных бумаг, конвертируемых в ценные бумаги, не являющиеся акциями, предусмотрено право эмитента, не являющегося кредитной </w:t>
      </w:r>
      <w:r w:rsidR="002E231B">
        <w:rPr>
          <w:sz w:val="24"/>
          <w:szCs w:val="24"/>
        </w:rPr>
        <w:br/>
      </w:r>
      <w:r w:rsidRPr="00711939">
        <w:rPr>
          <w:sz w:val="24"/>
          <w:szCs w:val="24"/>
        </w:rPr>
        <w:t>организацией, страховой организацией или негосударственным пенсионным фондом, осуществить их конвертацию пропорционально количеству таких конвертируемых ценных бумаг, принадлежащих их владельцам, такое решение может содержать порядок округления выраженного дробным числом количества конвертируемых ценных бумаг, подлежащих конвертации.</w:t>
      </w:r>
    </w:p>
    <w:p w14:paraId="72C634CE" w14:textId="77777777" w:rsidR="00711939" w:rsidRPr="00194CE9" w:rsidRDefault="00711939" w:rsidP="002E231B">
      <w:pPr>
        <w:keepNext/>
        <w:keepLines/>
        <w:spacing w:before="360" w:after="240"/>
        <w:ind w:firstLine="567"/>
        <w:jc w:val="both"/>
        <w:rPr>
          <w:b/>
          <w:sz w:val="24"/>
          <w:szCs w:val="24"/>
        </w:rPr>
      </w:pPr>
      <w:r w:rsidRPr="00194CE9">
        <w:rPr>
          <w:b/>
          <w:sz w:val="24"/>
          <w:szCs w:val="24"/>
        </w:rPr>
        <w:lastRenderedPageBreak/>
        <w:t>4. Обязательство эмитента</w:t>
      </w:r>
    </w:p>
    <w:p w14:paraId="38E4A7EA" w14:textId="77777777" w:rsidR="00711939" w:rsidRPr="00711939" w:rsidRDefault="00711939" w:rsidP="002E231B">
      <w:pPr>
        <w:keepNext/>
        <w:keepLines/>
        <w:ind w:firstLine="567"/>
        <w:jc w:val="both"/>
        <w:rPr>
          <w:sz w:val="24"/>
          <w:szCs w:val="24"/>
        </w:rPr>
      </w:pPr>
      <w:r w:rsidRPr="00711939">
        <w:rPr>
          <w:sz w:val="24"/>
          <w:szCs w:val="24"/>
        </w:rPr>
        <w:t>Указывается обязательство эмитента обеспечить права владельцев акций при соблюдении ими установленного законодательством Российской Федерации порядка осуществления этих прав.</w:t>
      </w:r>
    </w:p>
    <w:p w14:paraId="370A9732" w14:textId="77777777" w:rsidR="00711939" w:rsidRPr="00194CE9" w:rsidRDefault="00711939" w:rsidP="002E231B">
      <w:pPr>
        <w:spacing w:before="360" w:after="240"/>
        <w:ind w:firstLine="567"/>
        <w:jc w:val="both"/>
        <w:rPr>
          <w:b/>
          <w:sz w:val="24"/>
          <w:szCs w:val="24"/>
        </w:rPr>
      </w:pPr>
      <w:r w:rsidRPr="00194CE9">
        <w:rPr>
          <w:b/>
          <w:sz w:val="24"/>
          <w:szCs w:val="24"/>
        </w:rPr>
        <w:t>5. Иные сведения</w:t>
      </w:r>
    </w:p>
    <w:p w14:paraId="2C57352D" w14:textId="77777777" w:rsidR="00711939" w:rsidRPr="00711939" w:rsidRDefault="00711939" w:rsidP="00711939">
      <w:pPr>
        <w:ind w:firstLine="567"/>
        <w:jc w:val="both"/>
        <w:rPr>
          <w:sz w:val="24"/>
          <w:szCs w:val="24"/>
        </w:rPr>
      </w:pPr>
      <w:r w:rsidRPr="00711939">
        <w:rPr>
          <w:sz w:val="24"/>
          <w:szCs w:val="24"/>
        </w:rPr>
        <w:t>При необходимости указываются иные сведения.</w:t>
      </w:r>
    </w:p>
    <w:p w14:paraId="289FDB49" w14:textId="77777777" w:rsidR="00711939" w:rsidRPr="00711939" w:rsidRDefault="00711939" w:rsidP="00711939">
      <w:pPr>
        <w:ind w:firstLine="567"/>
        <w:jc w:val="both"/>
        <w:rPr>
          <w:sz w:val="24"/>
          <w:szCs w:val="24"/>
        </w:rPr>
      </w:pPr>
    </w:p>
    <w:sectPr w:rsidR="00711939" w:rsidRPr="00711939" w:rsidSect="00A3472B">
      <w:headerReference w:type="default" r:id="rId7"/>
      <w:type w:val="continuous"/>
      <w:pgSz w:w="11907" w:h="16840" w:code="9"/>
      <w:pgMar w:top="851" w:right="851" w:bottom="567" w:left="1134" w:header="397" w:footer="397"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BB7AE" w14:textId="77777777" w:rsidR="00340B33" w:rsidRDefault="00340B33">
      <w:r>
        <w:separator/>
      </w:r>
    </w:p>
  </w:endnote>
  <w:endnote w:type="continuationSeparator" w:id="0">
    <w:p w14:paraId="129AE9AF" w14:textId="77777777" w:rsidR="00340B33" w:rsidRDefault="00340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BD8B5" w14:textId="77777777" w:rsidR="00340B33" w:rsidRDefault="00340B33">
      <w:r>
        <w:separator/>
      </w:r>
    </w:p>
  </w:footnote>
  <w:footnote w:type="continuationSeparator" w:id="0">
    <w:p w14:paraId="5A9664A7" w14:textId="77777777" w:rsidR="00340B33" w:rsidRDefault="00340B33">
      <w:r>
        <w:continuationSeparator/>
      </w:r>
    </w:p>
  </w:footnote>
  <w:footnote w:id="1">
    <w:p w14:paraId="02491A13" w14:textId="19E9A176" w:rsidR="008D62C2" w:rsidRDefault="008D62C2" w:rsidP="001569EB">
      <w:pPr>
        <w:pStyle w:val="a7"/>
        <w:ind w:firstLine="113"/>
        <w:jc w:val="both"/>
      </w:pPr>
      <w:r>
        <w:rPr>
          <w:rStyle w:val="a9"/>
        </w:rPr>
        <w:t>1</w:t>
      </w:r>
      <w:r>
        <w:t xml:space="preserve"> В случае реорганизации в форме разделения, выделения или преобразования указывается орган управления реорганизуемого юридического лица, а в случае реорганизации в форме слияния – орган управления </w:t>
      </w:r>
      <w:r w:rsidR="001569EB">
        <w:br/>
      </w:r>
      <w:r>
        <w:t>участвующего в слиянии юридического лица, которое последним приняло решение о реорганизации в форме слияния или определено решением о реорганизации в форме слияния, утвердивший решение о выпуске ценных бумаг.</w:t>
      </w:r>
    </w:p>
  </w:footnote>
  <w:footnote w:id="2">
    <w:p w14:paraId="4600E125" w14:textId="32E3FC6B" w:rsidR="003733F1" w:rsidRDefault="003733F1" w:rsidP="001569EB">
      <w:pPr>
        <w:pStyle w:val="a7"/>
        <w:ind w:firstLine="113"/>
        <w:jc w:val="both"/>
      </w:pPr>
      <w:r>
        <w:rPr>
          <w:rStyle w:val="a9"/>
        </w:rPr>
        <w:t>2</w:t>
      </w:r>
      <w:r>
        <w:t> </w:t>
      </w:r>
      <w:r w:rsidRPr="003733F1">
        <w:t>В случае единоличного принятия решения о</w:t>
      </w:r>
      <w:r w:rsidR="006C4781">
        <w:t>б</w:t>
      </w:r>
      <w:r w:rsidRPr="003733F1">
        <w:t xml:space="preserve"> </w:t>
      </w:r>
      <w:r w:rsidR="006C4781">
        <w:t>утверждении решения о выпуске акций</w:t>
      </w:r>
      <w:r w:rsidRPr="003733F1">
        <w:t xml:space="preserve"> указывается </w:t>
      </w:r>
      <w:r w:rsidR="001569EB">
        <w:br/>
      </w:r>
      <w:r w:rsidRPr="003733F1">
        <w:t>наименование документа, которым оформлено указанное решение (приказ, распоряжение или иной документ).</w:t>
      </w:r>
    </w:p>
  </w:footnote>
  <w:footnote w:id="3">
    <w:p w14:paraId="560FB700" w14:textId="6F575276" w:rsidR="00315909" w:rsidRDefault="00315909" w:rsidP="00F81C60">
      <w:pPr>
        <w:pStyle w:val="a7"/>
        <w:ind w:firstLine="113"/>
        <w:jc w:val="both"/>
      </w:pPr>
      <w:r>
        <w:rPr>
          <w:rStyle w:val="a9"/>
        </w:rPr>
        <w:t>3</w:t>
      </w:r>
      <w:r>
        <w:t> </w:t>
      </w:r>
      <w:r w:rsidR="00816195" w:rsidRPr="00816195">
        <w:t xml:space="preserve">В случае реорганизации в форме присоединения указываются решение о реорганизации в форме </w:t>
      </w:r>
      <w:r w:rsidR="001569EB">
        <w:br/>
      </w:r>
      <w:r w:rsidR="00816195" w:rsidRPr="00816195">
        <w:t>присоединения, которым утвержден договор о присоединении, и решение об увеличении уставного капитала акционерного общества, к которому осуществляется присоединение, путем размещения дополнительных акций.</w:t>
      </w:r>
    </w:p>
    <w:p w14:paraId="33EC55AA" w14:textId="6AB6DB21" w:rsidR="00315909" w:rsidRDefault="00315909" w:rsidP="00F81C60">
      <w:pPr>
        <w:pStyle w:val="a7"/>
        <w:ind w:firstLine="113"/>
        <w:jc w:val="both"/>
      </w:pPr>
      <w:r w:rsidRPr="003733F1">
        <w:t>В случае реорганизации в форме слияния указывается решение о реорганизации в форме слияния, которым утвержден договор о слиянии.</w:t>
      </w:r>
    </w:p>
    <w:p w14:paraId="0401616D" w14:textId="04035E8D" w:rsidR="008F416C" w:rsidRDefault="008F416C" w:rsidP="00F81C60">
      <w:pPr>
        <w:pStyle w:val="a7"/>
        <w:ind w:firstLine="113"/>
        <w:jc w:val="both"/>
      </w:pPr>
      <w:r w:rsidRPr="00816195">
        <w:t xml:space="preserve">В случае реорганизации в форме разделения, выделения или преобразования указываются соответственно </w:t>
      </w:r>
      <w:r w:rsidR="001569EB">
        <w:br/>
      </w:r>
      <w:r w:rsidRPr="00816195">
        <w:t>решение о реорганизации в форме разделения, решение о реорганизации в форме выделения или решение о реорганизации в форме преобразования.</w:t>
      </w:r>
    </w:p>
  </w:footnote>
  <w:footnote w:id="4">
    <w:p w14:paraId="6A5AD966" w14:textId="1C177B93" w:rsidR="003733F1" w:rsidRDefault="003733F1" w:rsidP="00F81C60">
      <w:pPr>
        <w:pStyle w:val="ab"/>
        <w:ind w:firstLine="113"/>
        <w:jc w:val="both"/>
      </w:pPr>
      <w:r>
        <w:rPr>
          <w:rStyle w:val="a9"/>
        </w:rPr>
        <w:t>4</w:t>
      </w:r>
      <w:r>
        <w:t xml:space="preserve"> В отношении решения о реорганизации в форме присоединения или слияния указываются наименования реорганизуемых в форме присоединения или слияния юридических лиц, органы управления таких </w:t>
      </w:r>
      <w:r w:rsidR="00251BEA">
        <w:br/>
      </w:r>
      <w:r>
        <w:t>юридических лиц, принявшие решение о реорганизации в форме присоединения или слияния, даты принятия соответствующих решений, реквизиты протоколов, которыми такие решения оформлены.</w:t>
      </w:r>
    </w:p>
    <w:p w14:paraId="3DE8991E" w14:textId="4B8C2189" w:rsidR="003733F1" w:rsidRDefault="003733F1" w:rsidP="00F81C60">
      <w:pPr>
        <w:pStyle w:val="a7"/>
        <w:ind w:firstLine="113"/>
        <w:jc w:val="both"/>
      </w:pPr>
      <w:r>
        <w:t xml:space="preserve">В отношении решения о реорганизации в форме разделения, выделения или преобразования указываются наименование реорганизованного в форме разделения, выделения или преобразования юридического лица, </w:t>
      </w:r>
      <w:r w:rsidR="00251BEA">
        <w:br/>
      </w:r>
      <w:r>
        <w:t xml:space="preserve">орган управления такого юридического лица, принявший решение о реорганизации в форме разделения, </w:t>
      </w:r>
      <w:r w:rsidR="00251BEA">
        <w:br/>
      </w:r>
      <w:r>
        <w:t>выделения или преобразования, дата принятия такого решения, реквизиты протокола, которым такое решение оформлено.</w:t>
      </w:r>
    </w:p>
  </w:footnote>
  <w:footnote w:id="5">
    <w:p w14:paraId="0BBD88FA" w14:textId="0FCC0044" w:rsidR="003733F1" w:rsidRDefault="003733F1" w:rsidP="003D19EC">
      <w:pPr>
        <w:pStyle w:val="a7"/>
        <w:ind w:firstLine="113"/>
        <w:jc w:val="both"/>
      </w:pPr>
      <w:r>
        <w:rPr>
          <w:rStyle w:val="a9"/>
        </w:rPr>
        <w:t>5</w:t>
      </w:r>
      <w:r>
        <w:t> </w:t>
      </w:r>
      <w:r w:rsidR="00816195" w:rsidRPr="00816195">
        <w:t>В случае единоличного принятия решения о размещении акций (решения о реорганизации) указывается наименование документа, которым оформлено указанное решение (приказ, распоряжение или иной документ).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47863" w14:textId="77777777" w:rsidR="00064425" w:rsidRDefault="00064425">
    <w:pPr>
      <w:pStyle w:val="a3"/>
      <w:tabs>
        <w:tab w:val="clear" w:pos="4153"/>
        <w:tab w:val="clear" w:pos="8306"/>
      </w:tabs>
      <w:jc w:val="right"/>
      <w:rPr>
        <w:b/>
        <w:bCs/>
        <w:sz w:val="14"/>
        <w:szCs w:val="14"/>
      </w:rPr>
    </w:pPr>
    <w:r>
      <w:rPr>
        <w:sz w:val="14"/>
        <w:szCs w:val="14"/>
      </w:rPr>
      <w:t xml:space="preserve">Подготовлено с использованием системы </w:t>
    </w:r>
    <w:r>
      <w:rPr>
        <w:b/>
        <w:bCs/>
        <w:sz w:val="14"/>
        <w:szCs w:val="14"/>
      </w:rPr>
      <w:t>КонсультантПлюс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pos w:val="sectEnd"/>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425"/>
    <w:rsid w:val="000058E6"/>
    <w:rsid w:val="00064425"/>
    <w:rsid w:val="00105E20"/>
    <w:rsid w:val="00110CA3"/>
    <w:rsid w:val="001358AF"/>
    <w:rsid w:val="001541CF"/>
    <w:rsid w:val="001569EB"/>
    <w:rsid w:val="00184CFD"/>
    <w:rsid w:val="00194CE9"/>
    <w:rsid w:val="001D4735"/>
    <w:rsid w:val="001E7ECD"/>
    <w:rsid w:val="00251BEA"/>
    <w:rsid w:val="0025596D"/>
    <w:rsid w:val="00282DA7"/>
    <w:rsid w:val="00284882"/>
    <w:rsid w:val="002D5264"/>
    <w:rsid w:val="002E231B"/>
    <w:rsid w:val="002F724B"/>
    <w:rsid w:val="00315909"/>
    <w:rsid w:val="00331328"/>
    <w:rsid w:val="00340B33"/>
    <w:rsid w:val="003733F1"/>
    <w:rsid w:val="00384CCA"/>
    <w:rsid w:val="003B5B7D"/>
    <w:rsid w:val="003C3B0E"/>
    <w:rsid w:val="003C518E"/>
    <w:rsid w:val="003D19EC"/>
    <w:rsid w:val="003D78D3"/>
    <w:rsid w:val="00423393"/>
    <w:rsid w:val="00443A08"/>
    <w:rsid w:val="0047235D"/>
    <w:rsid w:val="0053160B"/>
    <w:rsid w:val="00533424"/>
    <w:rsid w:val="005402EB"/>
    <w:rsid w:val="00544893"/>
    <w:rsid w:val="0054545D"/>
    <w:rsid w:val="00583F15"/>
    <w:rsid w:val="005854E0"/>
    <w:rsid w:val="005958B0"/>
    <w:rsid w:val="005D645E"/>
    <w:rsid w:val="00600468"/>
    <w:rsid w:val="006814C8"/>
    <w:rsid w:val="006B7805"/>
    <w:rsid w:val="006C4781"/>
    <w:rsid w:val="006D188B"/>
    <w:rsid w:val="006D2031"/>
    <w:rsid w:val="00711939"/>
    <w:rsid w:val="00717A29"/>
    <w:rsid w:val="007272F0"/>
    <w:rsid w:val="00746E8B"/>
    <w:rsid w:val="00756532"/>
    <w:rsid w:val="0076213C"/>
    <w:rsid w:val="00816195"/>
    <w:rsid w:val="008314F4"/>
    <w:rsid w:val="00832CF9"/>
    <w:rsid w:val="00835D4C"/>
    <w:rsid w:val="00853651"/>
    <w:rsid w:val="00862417"/>
    <w:rsid w:val="0086470A"/>
    <w:rsid w:val="00873AFF"/>
    <w:rsid w:val="0087786F"/>
    <w:rsid w:val="008B2187"/>
    <w:rsid w:val="008D62C2"/>
    <w:rsid w:val="008F416C"/>
    <w:rsid w:val="008F4394"/>
    <w:rsid w:val="0094450C"/>
    <w:rsid w:val="00964B24"/>
    <w:rsid w:val="00965FD1"/>
    <w:rsid w:val="009D7CF1"/>
    <w:rsid w:val="009E12E8"/>
    <w:rsid w:val="009E5E25"/>
    <w:rsid w:val="009F1B18"/>
    <w:rsid w:val="00A02680"/>
    <w:rsid w:val="00A3472B"/>
    <w:rsid w:val="00A56536"/>
    <w:rsid w:val="00A707C0"/>
    <w:rsid w:val="00A8281A"/>
    <w:rsid w:val="00A94ED8"/>
    <w:rsid w:val="00AA0306"/>
    <w:rsid w:val="00AD1148"/>
    <w:rsid w:val="00AD5B31"/>
    <w:rsid w:val="00B021A9"/>
    <w:rsid w:val="00B053DA"/>
    <w:rsid w:val="00B14E22"/>
    <w:rsid w:val="00B3474E"/>
    <w:rsid w:val="00B353BF"/>
    <w:rsid w:val="00B373EE"/>
    <w:rsid w:val="00B376C5"/>
    <w:rsid w:val="00B47EE6"/>
    <w:rsid w:val="00B52C74"/>
    <w:rsid w:val="00B66943"/>
    <w:rsid w:val="00BC45BB"/>
    <w:rsid w:val="00C04222"/>
    <w:rsid w:val="00C16B64"/>
    <w:rsid w:val="00C208D4"/>
    <w:rsid w:val="00C211F1"/>
    <w:rsid w:val="00C61EE5"/>
    <w:rsid w:val="00C81AE5"/>
    <w:rsid w:val="00C907ED"/>
    <w:rsid w:val="00DB1A92"/>
    <w:rsid w:val="00DF400B"/>
    <w:rsid w:val="00E51975"/>
    <w:rsid w:val="00E51B2E"/>
    <w:rsid w:val="00E67BAB"/>
    <w:rsid w:val="00ED195C"/>
    <w:rsid w:val="00EE31BB"/>
    <w:rsid w:val="00EE6091"/>
    <w:rsid w:val="00EF7DD5"/>
    <w:rsid w:val="00F23796"/>
    <w:rsid w:val="00F76A54"/>
    <w:rsid w:val="00F81188"/>
    <w:rsid w:val="00F81C60"/>
    <w:rsid w:val="00FD0471"/>
    <w:rsid w:val="00FF0854"/>
    <w:rsid w:val="00FF5E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2FAF5B"/>
  <w14:defaultImageDpi w14:val="0"/>
  <w15:docId w15:val="{AD76789D-8F3E-4AA7-AD10-E2E2FB05B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spacing w:after="0" w:line="240" w:lineRule="auto"/>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semiHidden/>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semiHidden/>
    <w:rPr>
      <w:sz w:val="20"/>
      <w:szCs w:val="20"/>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Pr>
      <w:rFonts w:cs="Times New Roman"/>
      <w:vertAlign w:val="superscript"/>
    </w:rPr>
  </w:style>
  <w:style w:type="table" w:styleId="aa">
    <w:name w:val="Table Grid"/>
    <w:basedOn w:val="a1"/>
    <w:uiPriority w:val="99"/>
    <w:rsid w:val="000058E6"/>
    <w:pPr>
      <w:autoSpaceDE w:val="0"/>
      <w:autoSpaceDN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uiPriority w:val="99"/>
    <w:rsid w:val="00544893"/>
    <w:pPr>
      <w:autoSpaceDE w:val="0"/>
      <w:autoSpaceDN w:val="0"/>
      <w:adjustRightInd w:val="0"/>
      <w:spacing w:after="0" w:line="240" w:lineRule="auto"/>
      <w:jc w:val="both"/>
    </w:pPr>
    <w:rPr>
      <w:rFonts w:ascii="Courier New" w:hAnsi="Courier New" w:cs="Courier New"/>
      <w:sz w:val="20"/>
      <w:szCs w:val="20"/>
    </w:rPr>
  </w:style>
  <w:style w:type="paragraph" w:styleId="ab">
    <w:name w:val="endnote text"/>
    <w:basedOn w:val="a"/>
    <w:link w:val="ac"/>
    <w:uiPriority w:val="99"/>
    <w:semiHidden/>
    <w:rsid w:val="00544893"/>
  </w:style>
  <w:style w:type="character" w:customStyle="1" w:styleId="ac">
    <w:name w:val="Текст концевой сноски Знак"/>
    <w:basedOn w:val="a0"/>
    <w:link w:val="ab"/>
    <w:uiPriority w:val="99"/>
    <w:semiHidden/>
    <w:rPr>
      <w:sz w:val="20"/>
      <w:szCs w:val="20"/>
    </w:rPr>
  </w:style>
  <w:style w:type="character" w:styleId="ad">
    <w:name w:val="endnote reference"/>
    <w:basedOn w:val="a0"/>
    <w:uiPriority w:val="99"/>
    <w:semiHidden/>
    <w:rsid w:val="00544893"/>
    <w:rPr>
      <w:rFonts w:cs="Times New Roman"/>
      <w:vertAlign w:val="superscript"/>
    </w:rPr>
  </w:style>
  <w:style w:type="paragraph" w:customStyle="1" w:styleId="ConsNormal">
    <w:name w:val="ConsNormal"/>
    <w:uiPriority w:val="99"/>
    <w:rsid w:val="00A3472B"/>
    <w:pPr>
      <w:autoSpaceDE w:val="0"/>
      <w:autoSpaceDN w:val="0"/>
      <w:adjustRightInd w:val="0"/>
      <w:spacing w:after="0" w:line="240" w:lineRule="auto"/>
      <w:ind w:right="19772"/>
      <w:jc w:val="both"/>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38872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74F80-96B0-4CD0-A5CE-BFC1A8827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4</Pages>
  <Words>957</Words>
  <Characters>5459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КонсультантПлюс</cp:lastModifiedBy>
  <cp:revision>28</cp:revision>
  <cp:lastPrinted>2026-06-05T14:08:00Z</cp:lastPrinted>
  <dcterms:created xsi:type="dcterms:W3CDTF">2026-06-05T12:12:00Z</dcterms:created>
  <dcterms:modified xsi:type="dcterms:W3CDTF">2026-06-10T09:10:00Z</dcterms:modified>
</cp:coreProperties>
</file>